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E0AB2" w14:textId="3BC74DB6" w:rsidR="00A83A7E" w:rsidRPr="00491D39" w:rsidRDefault="00A83A7E" w:rsidP="00A83A7E">
      <w:pPr>
        <w:tabs>
          <w:tab w:val="center" w:pos="4536"/>
          <w:tab w:val="right" w:pos="7938"/>
          <w:tab w:val="right" w:pos="9639"/>
        </w:tabs>
        <w:ind w:right="2"/>
        <w:rPr>
          <w:b/>
          <w:bCs/>
          <w:sz w:val="28"/>
        </w:rPr>
      </w:pPr>
      <w:r w:rsidRPr="00491D39">
        <w:rPr>
          <w:b/>
          <w:bCs/>
          <w:sz w:val="28"/>
        </w:rPr>
        <w:t>3GPP TSG RAN WG1 #112bis-e</w:t>
      </w:r>
      <w:r w:rsidRPr="00491D39">
        <w:rPr>
          <w:b/>
          <w:bCs/>
          <w:sz w:val="28"/>
        </w:rPr>
        <w:tab/>
      </w:r>
      <w:r w:rsidRPr="00491D39">
        <w:rPr>
          <w:b/>
          <w:bCs/>
          <w:sz w:val="28"/>
        </w:rPr>
        <w:tab/>
      </w:r>
      <w:r w:rsidRPr="00491D39">
        <w:rPr>
          <w:b/>
          <w:bCs/>
          <w:sz w:val="28"/>
        </w:rPr>
        <w:tab/>
      </w:r>
      <w:r w:rsidRPr="009618A3">
        <w:rPr>
          <w:b/>
          <w:bCs/>
          <w:sz w:val="28"/>
        </w:rPr>
        <w:t>R1-230</w:t>
      </w:r>
      <w:r w:rsidR="009618A3" w:rsidRPr="009618A3">
        <w:rPr>
          <w:b/>
          <w:bCs/>
          <w:sz w:val="28"/>
        </w:rPr>
        <w:t>3501</w:t>
      </w:r>
    </w:p>
    <w:p w14:paraId="66BD475F" w14:textId="77777777" w:rsidR="00A83A7E" w:rsidRPr="00491D39" w:rsidRDefault="00A83A7E" w:rsidP="00A83A7E">
      <w:pPr>
        <w:tabs>
          <w:tab w:val="center" w:pos="4536"/>
          <w:tab w:val="right" w:pos="9072"/>
        </w:tabs>
        <w:rPr>
          <w:rFonts w:eastAsia="MS Mincho"/>
          <w:b/>
          <w:bCs/>
          <w:sz w:val="28"/>
          <w:lang w:eastAsia="ja-JP"/>
        </w:rPr>
      </w:pPr>
      <w:r w:rsidRPr="00491D39">
        <w:rPr>
          <w:rFonts w:eastAsia="MS Mincho"/>
          <w:b/>
          <w:bCs/>
          <w:sz w:val="28"/>
          <w:lang w:eastAsia="ja-JP"/>
        </w:rPr>
        <w:t>e-Meeting, April 17</w:t>
      </w:r>
      <w:r w:rsidRPr="00491D39">
        <w:rPr>
          <w:rFonts w:eastAsia="MS Mincho"/>
          <w:b/>
          <w:bCs/>
          <w:sz w:val="28"/>
          <w:vertAlign w:val="superscript"/>
          <w:lang w:eastAsia="ja-JP"/>
        </w:rPr>
        <w:t>th</w:t>
      </w:r>
      <w:r w:rsidRPr="00491D39">
        <w:rPr>
          <w:rFonts w:eastAsia="MS Mincho"/>
          <w:b/>
          <w:bCs/>
          <w:sz w:val="28"/>
          <w:lang w:eastAsia="ja-JP"/>
        </w:rPr>
        <w:t xml:space="preserve"> – April 26</w:t>
      </w:r>
      <w:r w:rsidRPr="00491D39">
        <w:rPr>
          <w:rFonts w:eastAsia="MS Mincho"/>
          <w:b/>
          <w:bCs/>
          <w:sz w:val="28"/>
          <w:vertAlign w:val="superscript"/>
          <w:lang w:eastAsia="ja-JP"/>
        </w:rPr>
        <w:t>th</w:t>
      </w:r>
      <w:r w:rsidRPr="00491D39">
        <w:rPr>
          <w:rFonts w:eastAsia="MS Mincho"/>
          <w:b/>
          <w:bCs/>
          <w:sz w:val="28"/>
          <w:lang w:eastAsia="ja-JP"/>
        </w:rPr>
        <w:t>, 2023</w:t>
      </w:r>
    </w:p>
    <w:p w14:paraId="1ED9FE78" w14:textId="23C38725" w:rsidR="00210D4C" w:rsidRDefault="00C519C4" w:rsidP="00311702">
      <w:pPr>
        <w:pStyle w:val="3GPPHeader"/>
      </w:pPr>
      <w:r>
        <w:t xml:space="preserve"> </w:t>
      </w:r>
    </w:p>
    <w:p w14:paraId="5FB7E722" w14:textId="79D223B2" w:rsidR="00E90E49" w:rsidRPr="00CE30E7" w:rsidRDefault="00E90E49" w:rsidP="00311702">
      <w:pPr>
        <w:pStyle w:val="3GPPHeader"/>
      </w:pPr>
      <w:r w:rsidRPr="00CE30E7">
        <w:t>Agenda Item:</w:t>
      </w:r>
      <w:r w:rsidRPr="00CE30E7">
        <w:tab/>
      </w:r>
      <w:r w:rsidR="00FA72BF">
        <w:t>9.</w:t>
      </w:r>
      <w:r w:rsidR="00A83A7E">
        <w:t>9</w:t>
      </w:r>
      <w:r w:rsidR="00FA72BF">
        <w:t>.</w:t>
      </w:r>
      <w:r w:rsidR="006A669F">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9997951" w:rsidR="00531215" w:rsidRPr="00CE30E7" w:rsidRDefault="003D3C45" w:rsidP="00311702">
      <w:pPr>
        <w:pStyle w:val="3GPPHeader"/>
      </w:pPr>
      <w:r w:rsidRPr="00CE30E7">
        <w:t>Title:</w:t>
      </w:r>
      <w:r w:rsidR="00E90E49" w:rsidRPr="00CE30E7">
        <w:tab/>
      </w:r>
      <w:r w:rsidR="00046FCE">
        <w:t>O</w:t>
      </w:r>
      <w:r w:rsidR="006951E1">
        <w:t>n</w:t>
      </w:r>
      <w:r w:rsidR="00381567">
        <w:t xml:space="preserve"> </w:t>
      </w:r>
      <w:r w:rsidR="006A669F">
        <w:t>HARQ Feedback Disabling for IoT</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7435E700" w:rsidR="008A3282" w:rsidRDefault="008A3282" w:rsidP="008A3282">
      <w:pPr>
        <w:jc w:val="both"/>
      </w:pPr>
      <w:r>
        <w:t>The Release-1</w:t>
      </w:r>
      <w:r w:rsidR="00FA72BF">
        <w:t>8</w:t>
      </w:r>
      <w:r>
        <w:t xml:space="preserve"> </w:t>
      </w:r>
      <w:r w:rsidR="006A669F">
        <w:t>IoT</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2E3CD1">
        <w:t>[1]</w:t>
      </w:r>
      <w:r w:rsidR="00FA72BF">
        <w:fldChar w:fldCharType="end"/>
      </w:r>
      <w:r w:rsidR="00876848">
        <w:t xml:space="preserve"> and updated in RAN #9</w:t>
      </w:r>
      <w:r w:rsidR="00236E6D">
        <w:t>8</w:t>
      </w:r>
      <w:r w:rsidR="00876848">
        <w:t>e meeting</w:t>
      </w:r>
      <w:r w:rsidR="00BF7304">
        <w:t xml:space="preserve"> </w:t>
      </w:r>
      <w:r w:rsidR="00BF7304">
        <w:fldChar w:fldCharType="begin"/>
      </w:r>
      <w:r w:rsidR="00BF7304">
        <w:instrText xml:space="preserve"> REF _Ref106122779 \r \h </w:instrText>
      </w:r>
      <w:r w:rsidR="00BF7304">
        <w:fldChar w:fldCharType="separate"/>
      </w:r>
      <w:r w:rsidR="002E3CD1">
        <w:t>[2]</w:t>
      </w:r>
      <w:r w:rsidR="00BF7304">
        <w:fldChar w:fldCharType="end"/>
      </w:r>
      <w:r w:rsidR="00876848">
        <w:t>.</w:t>
      </w:r>
    </w:p>
    <w:p w14:paraId="2C6C67B1" w14:textId="41B518FE" w:rsidR="00FA72BF" w:rsidRDefault="00FA72BF" w:rsidP="008A3282">
      <w:pPr>
        <w:jc w:val="both"/>
      </w:pPr>
    </w:p>
    <w:p w14:paraId="37F2BDAF" w14:textId="2120D417" w:rsidR="00BF7304" w:rsidRDefault="0057029E" w:rsidP="00CD60DA">
      <w:pPr>
        <w:jc w:val="both"/>
      </w:pPr>
      <w:r>
        <w:t xml:space="preserve">In the </w:t>
      </w:r>
      <w:r w:rsidR="006A669F">
        <w:t>IoT</w:t>
      </w:r>
      <w:r>
        <w:t xml:space="preserve"> NTN work item, o</w:t>
      </w:r>
      <w:r w:rsidR="00FA72BF">
        <w:t xml:space="preserve">ne of the RAN1 objectives is </w:t>
      </w:r>
      <w:r w:rsidR="00184C7D">
        <w:t>disabling of HARQ feedback</w:t>
      </w:r>
      <w:r>
        <w:t xml:space="preserve">. </w:t>
      </w:r>
      <w:r w:rsidR="00BF7304">
        <w:t>In RAN1 #1</w:t>
      </w:r>
      <w:r w:rsidR="00381567">
        <w:t>1</w:t>
      </w:r>
      <w:r w:rsidR="00046FCE">
        <w:t>2</w:t>
      </w:r>
      <w:r w:rsidR="00BF7304">
        <w:t xml:space="preserve"> meeting</w:t>
      </w:r>
      <w:r w:rsidR="00575AD4">
        <w:t xml:space="preserve"> </w:t>
      </w:r>
      <w:r w:rsidR="00575AD4">
        <w:fldChar w:fldCharType="begin"/>
      </w:r>
      <w:r w:rsidR="00575AD4">
        <w:instrText xml:space="preserve"> REF _Ref114579056 \r \h </w:instrText>
      </w:r>
      <w:r w:rsidR="00575AD4">
        <w:fldChar w:fldCharType="separate"/>
      </w:r>
      <w:r w:rsidR="002E3CD1">
        <w:t>[3]</w:t>
      </w:r>
      <w:r w:rsidR="00575AD4">
        <w:fldChar w:fldCharType="end"/>
      </w:r>
      <w:r w:rsidR="00575AD4">
        <w:t>,</w:t>
      </w:r>
      <w:r w:rsidR="00B00121">
        <w:t xml:space="preserve"> </w:t>
      </w:r>
      <w:r w:rsidR="00575AD4">
        <w:fldChar w:fldCharType="begin"/>
      </w:r>
      <w:r w:rsidR="00575AD4">
        <w:instrText xml:space="preserve"> REF _Ref114579059 \r \h </w:instrText>
      </w:r>
      <w:r w:rsidR="00575AD4">
        <w:fldChar w:fldCharType="separate"/>
      </w:r>
      <w:r w:rsidR="002E3CD1">
        <w:t>[4]</w:t>
      </w:r>
      <w:r w:rsidR="00575AD4">
        <w:fldChar w:fldCharType="end"/>
      </w:r>
      <w:r w:rsidR="00BF7304">
        <w:t>, the</w:t>
      </w:r>
      <w:r w:rsidR="00184C7D">
        <w:t xml:space="preserve"> following has been agreed on the topic of disabling HARQ feedback for IoT NTN. </w:t>
      </w:r>
    </w:p>
    <w:p w14:paraId="4D360817" w14:textId="2CE13B3D" w:rsidR="006A669F" w:rsidRDefault="006A669F" w:rsidP="00CD60DA">
      <w:pPr>
        <w:jc w:val="both"/>
      </w:pPr>
    </w:p>
    <w:p w14:paraId="13BC1B74" w14:textId="77777777" w:rsidR="00046FCE" w:rsidRPr="00046FCE" w:rsidRDefault="00046FCE" w:rsidP="00046FCE">
      <w:pPr>
        <w:jc w:val="both"/>
        <w:rPr>
          <w:b/>
          <w:bCs/>
        </w:rPr>
      </w:pPr>
      <w:r w:rsidRPr="00046FCE">
        <w:rPr>
          <w:b/>
          <w:bCs/>
        </w:rPr>
        <w:t>Conclusion</w:t>
      </w:r>
    </w:p>
    <w:p w14:paraId="3275DF39" w14:textId="77777777" w:rsidR="00046FCE" w:rsidRPr="00046FCE" w:rsidRDefault="00046FCE" w:rsidP="00046FCE">
      <w:pPr>
        <w:jc w:val="both"/>
      </w:pPr>
      <w:r w:rsidRPr="00046FCE">
        <w:t>For eMTC HD-FDD single TB scheduled by single DCI, UE is not expected to receive a DCI with “</w:t>
      </w:r>
      <w:r w:rsidRPr="00046FCE">
        <w:rPr>
          <w:i/>
          <w:iCs/>
        </w:rPr>
        <w:t>HARQ-ACK bundling flag</w:t>
      </w:r>
      <w:r w:rsidRPr="00046FCE">
        <w:t>” field set to 1 in case the corresponding HARQ process is configured with HARQ feedback disabled by RRC signaling.</w:t>
      </w:r>
    </w:p>
    <w:p w14:paraId="6F015C61" w14:textId="77777777" w:rsidR="00046FCE" w:rsidRPr="00046FCE" w:rsidRDefault="00046FCE" w:rsidP="00046FCE">
      <w:pPr>
        <w:jc w:val="both"/>
        <w:rPr>
          <w:lang w:eastAsia="x-none"/>
        </w:rPr>
      </w:pPr>
    </w:p>
    <w:p w14:paraId="2241EACE" w14:textId="77777777" w:rsidR="00046FCE" w:rsidRPr="00046FCE" w:rsidRDefault="00046FCE" w:rsidP="00046FCE">
      <w:pPr>
        <w:jc w:val="both"/>
        <w:rPr>
          <w:b/>
          <w:iCs/>
        </w:rPr>
      </w:pPr>
      <w:r w:rsidRPr="00046FCE">
        <w:rPr>
          <w:b/>
          <w:iCs/>
          <w:highlight w:val="green"/>
        </w:rPr>
        <w:t>Agreement</w:t>
      </w:r>
    </w:p>
    <w:p w14:paraId="55D99429" w14:textId="77777777" w:rsidR="00046FCE" w:rsidRPr="00046FCE" w:rsidRDefault="00046FCE" w:rsidP="00046FCE">
      <w:pPr>
        <w:jc w:val="both"/>
      </w:pPr>
      <w:r w:rsidRPr="00046FCE">
        <w:t>For a DL HARQ process with disabled HARQ feedback in eMTC, UE is not expected to receive another MPDCCH carrying a DCI scheduling a PDSCH for a given HARQ process or to receive another PDSCH without corresponding MPDCCH for the given HARQ process that starts at a BL/CE DL subframe until X=3 (</w:t>
      </w:r>
      <w:proofErr w:type="spellStart"/>
      <w:r w:rsidRPr="00046FCE">
        <w:t>ms</w:t>
      </w:r>
      <w:proofErr w:type="spellEnd"/>
      <w:r w:rsidRPr="00046FCE">
        <w:t xml:space="preserve">) have passed after the end of the reception of the last PDSCH for that HARQ process. </w:t>
      </w:r>
    </w:p>
    <w:p w14:paraId="1715D2FF" w14:textId="77777777" w:rsidR="00046FCE" w:rsidRPr="00046FCE" w:rsidRDefault="00046FCE" w:rsidP="00046FCE">
      <w:pPr>
        <w:jc w:val="both"/>
        <w:rPr>
          <w:lang w:eastAsia="x-none"/>
        </w:rPr>
      </w:pPr>
    </w:p>
    <w:p w14:paraId="3B4C3BE8" w14:textId="77777777" w:rsidR="00046FCE" w:rsidRPr="00046FCE" w:rsidRDefault="00046FCE" w:rsidP="00046FCE">
      <w:pPr>
        <w:jc w:val="both"/>
        <w:rPr>
          <w:b/>
          <w:iCs/>
        </w:rPr>
      </w:pPr>
      <w:r w:rsidRPr="00046FCE">
        <w:rPr>
          <w:b/>
          <w:iCs/>
          <w:highlight w:val="green"/>
        </w:rPr>
        <w:t>Agreement</w:t>
      </w:r>
    </w:p>
    <w:p w14:paraId="76A300C1" w14:textId="77777777" w:rsidR="00046FCE" w:rsidRPr="00046FCE" w:rsidRDefault="00046FCE" w:rsidP="00046FCE">
      <w:pPr>
        <w:shd w:val="clear" w:color="auto" w:fill="FFFFFF"/>
        <w:jc w:val="both"/>
        <w:rPr>
          <w:iCs/>
        </w:rPr>
      </w:pPr>
      <w:r w:rsidRPr="00046FCE">
        <w:rPr>
          <w:iCs/>
        </w:rPr>
        <w:t>For HARQ feedback for eMTC SPS PDSCH, at least the following is supported: UE follows the per-process HARQ feedback enabled/disabled configuration for the associated HARQ process except for the first SPS PDSCH after activation</w:t>
      </w:r>
    </w:p>
    <w:p w14:paraId="6660E545" w14:textId="77777777" w:rsidR="00046FCE" w:rsidRPr="00046FCE" w:rsidRDefault="00046FCE" w:rsidP="00046FCE">
      <w:pPr>
        <w:numPr>
          <w:ilvl w:val="0"/>
          <w:numId w:val="24"/>
        </w:numPr>
        <w:jc w:val="both"/>
      </w:pPr>
      <w:r w:rsidRPr="00046FCE">
        <w:t>for the first SPS PDSCH after activation,</w:t>
      </w:r>
    </w:p>
    <w:p w14:paraId="2E487D55" w14:textId="77777777" w:rsidR="00046FCE" w:rsidRPr="00046FCE" w:rsidRDefault="00046FCE" w:rsidP="00046FCE">
      <w:pPr>
        <w:numPr>
          <w:ilvl w:val="1"/>
          <w:numId w:val="24"/>
        </w:numPr>
        <w:jc w:val="both"/>
      </w:pPr>
      <w:r w:rsidRPr="00046FCE">
        <w:t xml:space="preserve">Option 1: If HARQ feedback for SPS activation is additionally enabled, ACK/NACK is reported by UE for the first SPS PDSCH after activation regardless of network configuration of enabled/disabled for this HARQ </w:t>
      </w:r>
      <w:proofErr w:type="gramStart"/>
      <w:r w:rsidRPr="00046FCE">
        <w:t>process, and</w:t>
      </w:r>
      <w:proofErr w:type="gramEnd"/>
      <w:r w:rsidRPr="00046FCE">
        <w:t xml:space="preserve"> follow per-process HARQ feedback enabled/disabled configuration otherwise.</w:t>
      </w:r>
    </w:p>
    <w:p w14:paraId="2DFCE39F" w14:textId="77777777" w:rsidR="00046FCE" w:rsidRPr="00046FCE" w:rsidRDefault="00046FCE" w:rsidP="00046FCE">
      <w:pPr>
        <w:jc w:val="both"/>
        <w:rPr>
          <w:highlight w:val="lightGray"/>
        </w:rPr>
      </w:pPr>
    </w:p>
    <w:p w14:paraId="59B51803" w14:textId="77777777" w:rsidR="00046FCE" w:rsidRPr="00046FCE" w:rsidRDefault="00046FCE" w:rsidP="00046FCE">
      <w:pPr>
        <w:jc w:val="both"/>
        <w:rPr>
          <w:b/>
          <w:bCs/>
        </w:rPr>
      </w:pPr>
      <w:r w:rsidRPr="00046FCE">
        <w:rPr>
          <w:b/>
          <w:bCs/>
        </w:rPr>
        <w:t>Conclusion</w:t>
      </w:r>
    </w:p>
    <w:p w14:paraId="13670F59" w14:textId="77777777" w:rsidR="00046FCE" w:rsidRPr="00046FCE" w:rsidRDefault="00046FCE" w:rsidP="00046FCE">
      <w:pPr>
        <w:jc w:val="both"/>
      </w:pPr>
      <w:r w:rsidRPr="00046FCE">
        <w:t>For DCI indicating SPS PDSCH release, HARQ-ACK report is performed as legacy in eMTC, regardless of HARQ feedback enabled/disabled configuration.</w:t>
      </w:r>
    </w:p>
    <w:p w14:paraId="73C47E27" w14:textId="77777777" w:rsidR="00046FCE" w:rsidRPr="00046FCE" w:rsidRDefault="00046FCE" w:rsidP="00046FCE">
      <w:pPr>
        <w:jc w:val="both"/>
        <w:rPr>
          <w:lang w:eastAsia="x-none"/>
        </w:rPr>
      </w:pPr>
    </w:p>
    <w:p w14:paraId="5428A08B" w14:textId="77777777" w:rsidR="00046FCE" w:rsidRPr="00046FCE" w:rsidRDefault="00046FCE" w:rsidP="00046FCE">
      <w:pPr>
        <w:jc w:val="both"/>
        <w:rPr>
          <w:b/>
          <w:iCs/>
        </w:rPr>
      </w:pPr>
      <w:r w:rsidRPr="00046FCE">
        <w:rPr>
          <w:b/>
          <w:iCs/>
          <w:highlight w:val="green"/>
        </w:rPr>
        <w:t>Agreement</w:t>
      </w:r>
    </w:p>
    <w:p w14:paraId="35A3D06F" w14:textId="77777777" w:rsidR="00046FCE" w:rsidRPr="00046FCE" w:rsidRDefault="00046FCE" w:rsidP="00046FCE">
      <w:pPr>
        <w:jc w:val="both"/>
        <w:rPr>
          <w:rFonts w:eastAsia="DengXian"/>
        </w:rPr>
      </w:pPr>
      <w:r w:rsidRPr="00046FCE">
        <w:rPr>
          <w:rFonts w:eastAsia="DengXia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14:paraId="6880074A" w14:textId="77777777" w:rsidR="00046FCE" w:rsidRPr="00046FCE" w:rsidRDefault="00046FCE" w:rsidP="00046FCE">
      <w:pPr>
        <w:numPr>
          <w:ilvl w:val="0"/>
          <w:numId w:val="24"/>
        </w:numPr>
        <w:jc w:val="both"/>
        <w:rPr>
          <w:rFonts w:eastAsia="DengXian"/>
        </w:rPr>
      </w:pPr>
      <w:r w:rsidRPr="00046FCE">
        <w:rPr>
          <w:rFonts w:eastAsia="DengXian"/>
        </w:rPr>
        <w:lastRenderedPageBreak/>
        <w:t>Alternative 1: applies to both semi-statically HARQ enabled and disabled processes</w:t>
      </w:r>
    </w:p>
    <w:p w14:paraId="12A4A157" w14:textId="77777777" w:rsidR="00046FCE" w:rsidRPr="00046FCE" w:rsidRDefault="00046FCE" w:rsidP="00046FCE">
      <w:pPr>
        <w:numPr>
          <w:ilvl w:val="0"/>
          <w:numId w:val="24"/>
        </w:numPr>
        <w:jc w:val="both"/>
        <w:rPr>
          <w:rFonts w:eastAsia="DengXian"/>
        </w:rPr>
      </w:pPr>
      <w:r w:rsidRPr="00046FCE">
        <w:rPr>
          <w:rFonts w:eastAsia="DengXian"/>
        </w:rPr>
        <w:t>Alternative 2: only applied to semi-statically HARQ disabled processes</w:t>
      </w:r>
    </w:p>
    <w:p w14:paraId="50CE38F5" w14:textId="77777777" w:rsidR="00046FCE" w:rsidRPr="00046FCE" w:rsidRDefault="00046FCE" w:rsidP="00046FCE">
      <w:pPr>
        <w:numPr>
          <w:ilvl w:val="0"/>
          <w:numId w:val="24"/>
        </w:numPr>
        <w:jc w:val="both"/>
        <w:rPr>
          <w:rFonts w:eastAsia="DengXian"/>
        </w:rPr>
      </w:pPr>
      <w:r w:rsidRPr="00046FCE">
        <w:rPr>
          <w:rFonts w:eastAsia="DengXian"/>
        </w:rPr>
        <w:t>Alternative 3: only applied to semi-statically HARQ enabled processes</w:t>
      </w:r>
    </w:p>
    <w:p w14:paraId="126BEB3E" w14:textId="77777777" w:rsidR="00046FCE" w:rsidRPr="00046FCE" w:rsidRDefault="00046FCE" w:rsidP="00046FCE">
      <w:pPr>
        <w:jc w:val="both"/>
        <w:rPr>
          <w:lang w:eastAsia="x-none"/>
        </w:rPr>
      </w:pPr>
    </w:p>
    <w:p w14:paraId="512C7400" w14:textId="77777777" w:rsidR="00046FCE" w:rsidRPr="00046FCE" w:rsidRDefault="00046FCE" w:rsidP="00046FCE">
      <w:pPr>
        <w:spacing w:beforeLines="50" w:before="120" w:afterLines="50" w:after="120"/>
        <w:jc w:val="both"/>
        <w:rPr>
          <w:b/>
          <w:bCs/>
          <w:highlight w:val="green"/>
        </w:rPr>
      </w:pPr>
      <w:r w:rsidRPr="00046FCE">
        <w:rPr>
          <w:b/>
          <w:bCs/>
          <w:highlight w:val="green"/>
        </w:rPr>
        <w:t>Agreement</w:t>
      </w:r>
    </w:p>
    <w:p w14:paraId="316B12F8" w14:textId="77777777" w:rsidR="00046FCE" w:rsidRPr="00046FCE" w:rsidRDefault="00046FCE" w:rsidP="00046FCE">
      <w:pPr>
        <w:jc w:val="both"/>
      </w:pPr>
      <w:r w:rsidRPr="00046FCE">
        <w:t>Confirm the following working assumption with the following update:</w:t>
      </w:r>
    </w:p>
    <w:p w14:paraId="73C38E4E" w14:textId="77777777" w:rsidR="00046FCE" w:rsidRPr="00046FCE" w:rsidRDefault="00046FCE" w:rsidP="00046FCE">
      <w:pPr>
        <w:spacing w:beforeLines="50" w:before="120" w:afterLines="50" w:after="120"/>
        <w:ind w:leftChars="100" w:left="240"/>
        <w:jc w:val="both"/>
        <w:rPr>
          <w:b/>
          <w:bCs/>
          <w:i/>
        </w:rPr>
      </w:pPr>
      <w:bookmarkStart w:id="0" w:name="_Hlk128662819"/>
      <w:r w:rsidRPr="00046FCE">
        <w:rPr>
          <w:b/>
          <w:bCs/>
          <w:i/>
          <w:highlight w:val="darkYellow"/>
        </w:rPr>
        <w:t>Working assumption</w:t>
      </w:r>
    </w:p>
    <w:p w14:paraId="30373ADA" w14:textId="77777777" w:rsidR="00046FCE" w:rsidRPr="00046FCE" w:rsidRDefault="00046FCE" w:rsidP="00046FCE">
      <w:pPr>
        <w:pStyle w:val="xmsonormal0"/>
        <w:ind w:leftChars="100" w:left="240"/>
        <w:jc w:val="both"/>
        <w:rPr>
          <w:rFonts w:ascii="Times New Roman" w:hAnsi="Times New Roman" w:cs="Times New Roman"/>
          <w:iCs/>
          <w:sz w:val="24"/>
          <w:szCs w:val="24"/>
        </w:rPr>
      </w:pPr>
      <w:r w:rsidRPr="00046FCE">
        <w:rPr>
          <w:rFonts w:ascii="Times New Roman" w:hAnsi="Times New Roman" w:cs="Times New Roman"/>
          <w:iCs/>
          <w:sz w:val="24"/>
          <w:szCs w:val="24"/>
        </w:rPr>
        <w:t>For NB-IoT NTN and eMTC NTN for CE Mode B, to configure/indicate enabling/disabling of HARQ feedback for downlink transmission:</w:t>
      </w:r>
    </w:p>
    <w:p w14:paraId="205F2A28" w14:textId="77777777" w:rsidR="00046FCE" w:rsidRPr="00046FCE" w:rsidRDefault="00046FCE" w:rsidP="00046FCE">
      <w:pPr>
        <w:numPr>
          <w:ilvl w:val="0"/>
          <w:numId w:val="15"/>
        </w:numPr>
        <w:snapToGrid w:val="0"/>
        <w:ind w:leftChars="310" w:left="1164"/>
        <w:jc w:val="both"/>
        <w:rPr>
          <w:iCs/>
        </w:rPr>
      </w:pPr>
      <w:r w:rsidRPr="00046FCE">
        <w:rPr>
          <w:iCs/>
        </w:rPr>
        <w:t xml:space="preserve">Support Option 1 in case only per-HARQ process bitmap signaling is configured </w:t>
      </w:r>
    </w:p>
    <w:p w14:paraId="7DE0F68D" w14:textId="77777777" w:rsidR="00046FCE" w:rsidRPr="00046FCE" w:rsidRDefault="00046FCE" w:rsidP="00046FCE">
      <w:pPr>
        <w:numPr>
          <w:ilvl w:val="0"/>
          <w:numId w:val="15"/>
        </w:numPr>
        <w:snapToGrid w:val="0"/>
        <w:ind w:leftChars="310" w:left="1164"/>
        <w:jc w:val="both"/>
        <w:rPr>
          <w:iCs/>
        </w:rPr>
      </w:pPr>
      <w:r w:rsidRPr="00046FCE">
        <w:rPr>
          <w:iCs/>
        </w:rPr>
        <w:t>Support Option 3 DCI direct indication of HARQ feedback enable/disable in case only DCI solution enabling/disabling signaling is configured</w:t>
      </w:r>
    </w:p>
    <w:p w14:paraId="3A5F7E01" w14:textId="77777777" w:rsidR="00046FCE" w:rsidRPr="00046FCE" w:rsidRDefault="00046FCE" w:rsidP="00046FCE">
      <w:pPr>
        <w:numPr>
          <w:ilvl w:val="0"/>
          <w:numId w:val="15"/>
        </w:numPr>
        <w:snapToGrid w:val="0"/>
        <w:ind w:leftChars="310" w:left="1164"/>
        <w:jc w:val="both"/>
        <w:rPr>
          <w:iCs/>
        </w:rPr>
      </w:pPr>
      <w:r w:rsidRPr="00046FCE">
        <w:rPr>
          <w:iCs/>
        </w:rPr>
        <w:t>Support Option 3 DCI indication to override Option 1 configuration for corresponding transmission in case both per-HARQ process bitmap and DCI solution enabling/disabling signaling are configured</w:t>
      </w:r>
    </w:p>
    <w:p w14:paraId="79C4ED06" w14:textId="77777777" w:rsidR="00046FCE" w:rsidRPr="00046FCE" w:rsidRDefault="00046FCE" w:rsidP="00046FCE">
      <w:pPr>
        <w:numPr>
          <w:ilvl w:val="1"/>
          <w:numId w:val="15"/>
        </w:numPr>
        <w:snapToGrid w:val="0"/>
        <w:ind w:leftChars="457" w:left="1517"/>
        <w:jc w:val="both"/>
        <w:rPr>
          <w:iCs/>
        </w:rPr>
      </w:pPr>
      <w:r w:rsidRPr="00046FCE">
        <w:rPr>
          <w:iCs/>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12C5F56B" w14:textId="56357730" w:rsidR="00046FCE" w:rsidRPr="00046FCE" w:rsidRDefault="00046FCE" w:rsidP="00046FCE">
      <w:pPr>
        <w:numPr>
          <w:ilvl w:val="1"/>
          <w:numId w:val="15"/>
        </w:numPr>
        <w:snapToGrid w:val="0"/>
        <w:ind w:leftChars="457" w:left="1517"/>
        <w:jc w:val="both"/>
        <w:rPr>
          <w:iCs/>
        </w:rPr>
      </w:pPr>
      <w:r w:rsidRPr="00046FCE">
        <w:rPr>
          <w:iCs/>
        </w:rPr>
        <w:t>FFS #2: whether/how to support Option 3 overriding Option 1 configuration for corresponding transmission for multiple TBs scheduled by single DCI</w:t>
      </w:r>
    </w:p>
    <w:p w14:paraId="4F64D59F" w14:textId="77777777" w:rsidR="00046FCE" w:rsidRPr="00046FCE" w:rsidRDefault="00046FCE" w:rsidP="00046FCE">
      <w:pPr>
        <w:numPr>
          <w:ilvl w:val="1"/>
          <w:numId w:val="15"/>
        </w:numPr>
        <w:snapToGrid w:val="0"/>
        <w:ind w:leftChars="457" w:left="1517"/>
        <w:jc w:val="both"/>
        <w:rPr>
          <w:iCs/>
        </w:rPr>
      </w:pPr>
      <w:r w:rsidRPr="00046FCE">
        <w:t>FFS#3</w:t>
      </w:r>
      <w:r w:rsidRPr="00046FCE">
        <w:rPr>
          <w:rFonts w:eastAsia="SimSun"/>
        </w:rPr>
        <w:t>：</w:t>
      </w:r>
      <w:r w:rsidRPr="00046FCE">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6A64271A" w14:textId="77777777" w:rsidR="00046FCE" w:rsidRPr="00046FCE" w:rsidRDefault="00046FCE" w:rsidP="00046FCE">
      <w:pPr>
        <w:ind w:leftChars="100" w:left="240"/>
        <w:jc w:val="both"/>
      </w:pPr>
      <w:r w:rsidRPr="00046FCE">
        <w:t>RAN1 strives to have a common design (in terms of DCI design, PDCCH monitoring, etc.) for “Option 3” and “Option 3 + Option 1”.</w:t>
      </w:r>
    </w:p>
    <w:p w14:paraId="1F3CF154" w14:textId="77777777" w:rsidR="00046FCE" w:rsidRPr="00046FCE" w:rsidRDefault="00046FCE" w:rsidP="00046FCE">
      <w:pPr>
        <w:ind w:leftChars="100" w:left="240"/>
        <w:jc w:val="both"/>
        <w:rPr>
          <w:iCs/>
        </w:rPr>
      </w:pPr>
      <w:r w:rsidRPr="00046FCE">
        <w:rPr>
          <w:iCs/>
        </w:rPr>
        <w:t>For eMTC NTN, to configure/indicate enabling/disabling of HARQ feedback for downlink transmission, take Option 1 for CE Mode A.</w:t>
      </w:r>
      <w:bookmarkEnd w:id="0"/>
    </w:p>
    <w:p w14:paraId="0002F80A" w14:textId="77777777" w:rsidR="00046FCE" w:rsidRPr="00046FCE" w:rsidRDefault="00046FCE" w:rsidP="00046FCE">
      <w:pPr>
        <w:jc w:val="both"/>
        <w:rPr>
          <w:lang w:eastAsia="x-none"/>
        </w:rPr>
      </w:pPr>
    </w:p>
    <w:p w14:paraId="0CF246EA" w14:textId="77777777" w:rsidR="00046FCE" w:rsidRPr="00046FCE" w:rsidRDefault="00046FCE" w:rsidP="00046FCE">
      <w:pPr>
        <w:jc w:val="both"/>
        <w:rPr>
          <w:b/>
          <w:lang w:eastAsia="x-none"/>
        </w:rPr>
      </w:pPr>
      <w:r w:rsidRPr="00046FCE">
        <w:rPr>
          <w:b/>
          <w:highlight w:val="green"/>
          <w:lang w:eastAsia="x-none"/>
        </w:rPr>
        <w:t>Agreement</w:t>
      </w:r>
    </w:p>
    <w:p w14:paraId="45974A16" w14:textId="77777777" w:rsidR="00046FCE" w:rsidRPr="00046FCE" w:rsidRDefault="00046FCE" w:rsidP="00046FCE">
      <w:pPr>
        <w:jc w:val="both"/>
      </w:pPr>
      <w:r w:rsidRPr="00046FCE">
        <w:t xml:space="preserve">For DCI-based overridden/direct indication, down select one of the following based on the criteria DCI overhead, PDCCH monitoring behavior, impact on scheduling flexibility, UE implementation complexity, </w:t>
      </w:r>
      <w:proofErr w:type="spellStart"/>
      <w:r w:rsidRPr="00046FCE">
        <w:t>etc</w:t>
      </w:r>
      <w:proofErr w:type="spellEnd"/>
    </w:p>
    <w:p w14:paraId="580215D0" w14:textId="77777777" w:rsidR="00046FCE" w:rsidRPr="00046FCE" w:rsidRDefault="00046FCE" w:rsidP="00046FCE">
      <w:pPr>
        <w:numPr>
          <w:ilvl w:val="0"/>
          <w:numId w:val="24"/>
        </w:numPr>
        <w:jc w:val="both"/>
        <w:rPr>
          <w:rFonts w:eastAsia="DengXian"/>
        </w:rPr>
      </w:pPr>
      <w:r w:rsidRPr="00046FCE">
        <w:rPr>
          <w:rFonts w:eastAsia="DengXian"/>
        </w:rPr>
        <w:t>Option 1: Indication by adding one field in DCI</w:t>
      </w:r>
    </w:p>
    <w:p w14:paraId="630BBBE7" w14:textId="77777777" w:rsidR="00046FCE" w:rsidRPr="00046FCE" w:rsidRDefault="00046FCE" w:rsidP="00046FCE">
      <w:pPr>
        <w:numPr>
          <w:ilvl w:val="0"/>
          <w:numId w:val="24"/>
        </w:numPr>
        <w:jc w:val="both"/>
        <w:rPr>
          <w:rFonts w:eastAsia="DengXian"/>
        </w:rPr>
      </w:pPr>
      <w:r w:rsidRPr="00046FCE">
        <w:rPr>
          <w:rFonts w:eastAsia="DengXian"/>
        </w:rPr>
        <w:t>Option 2: Indication by reusing/reinterpreting existing field in DCI</w:t>
      </w:r>
    </w:p>
    <w:p w14:paraId="6AE6E430" w14:textId="7F05C23B" w:rsidR="00BF7304" w:rsidRDefault="00BF7304" w:rsidP="00CD60DA">
      <w:pPr>
        <w:jc w:val="both"/>
      </w:pPr>
    </w:p>
    <w:p w14:paraId="65E8C13E" w14:textId="1E44B987" w:rsidR="006400C7" w:rsidRPr="006400C7" w:rsidRDefault="006400C7" w:rsidP="00CD60DA">
      <w:pPr>
        <w:jc w:val="both"/>
      </w:pPr>
      <w:r>
        <w:t xml:space="preserve">In this contribution, we </w:t>
      </w:r>
      <w:r w:rsidR="00991887">
        <w:t xml:space="preserve">provide our </w:t>
      </w:r>
      <w:r w:rsidR="006A669F">
        <w:t>views on HARQ disabling</w:t>
      </w:r>
      <w:r w:rsidR="0057029E">
        <w:t xml:space="preserve"> for </w:t>
      </w:r>
      <w:r w:rsidR="006A669F">
        <w:t>IoT</w:t>
      </w:r>
      <w:r w:rsidR="0057029E">
        <w:t xml:space="preserve"> NTN</w:t>
      </w:r>
      <w:r w:rsidR="00876848">
        <w:t>.</w:t>
      </w:r>
    </w:p>
    <w:p w14:paraId="087CD6B6" w14:textId="63801E2A" w:rsidR="00E8702C" w:rsidRPr="00C81750" w:rsidRDefault="00EA5A5B" w:rsidP="00C81750">
      <w:pPr>
        <w:pStyle w:val="Heading1"/>
      </w:pPr>
      <w:r>
        <w:t>Discussion</w:t>
      </w:r>
    </w:p>
    <w:p w14:paraId="12DA620A" w14:textId="34C5BD51" w:rsidR="00732037" w:rsidRDefault="00ED11D8" w:rsidP="00F6024A">
      <w:pPr>
        <w:pStyle w:val="Heading2"/>
      </w:pPr>
      <w:r>
        <w:t>Indication/configuration of disabling HARQ feedback</w:t>
      </w:r>
    </w:p>
    <w:p w14:paraId="5A45618D" w14:textId="62ECDBDB" w:rsidR="001352D6" w:rsidRDefault="00F25657" w:rsidP="005A6DF6">
      <w:pPr>
        <w:jc w:val="both"/>
      </w:pPr>
      <w:r>
        <w:t>I</w:t>
      </w:r>
      <w:r w:rsidR="0059022B">
        <w:t xml:space="preserve">t was agreed that </w:t>
      </w:r>
      <w:r>
        <w:t>for an NB-IoT UE or an eMTC CE Mode B UE</w:t>
      </w:r>
      <w:r w:rsidR="0059022B">
        <w:t xml:space="preserve">, </w:t>
      </w:r>
      <w:r w:rsidR="001352D6">
        <w:t xml:space="preserve">to configure/indicate enabling/disabling of HARQ feedback for downlink transmission, </w:t>
      </w:r>
      <w:r w:rsidR="004F09B7">
        <w:t>several</w:t>
      </w:r>
      <w:r w:rsidR="001352D6">
        <w:t xml:space="preserve"> options are supported. In a first case, HARQ feedback is fully determined by a configured per-HARQ process bitmap. In a second case, HARQ feedback is directly indicated by DCI, without the configuration of per-HARQ </w:t>
      </w:r>
      <w:r w:rsidR="001352D6">
        <w:lastRenderedPageBreak/>
        <w:t>process bitmap. In a third case, HARQ feedback is by default determined by a configured per-HARQ process bitmap, but this decision can be dynamically overridden by DCI.</w:t>
      </w:r>
    </w:p>
    <w:p w14:paraId="0FABBD6D" w14:textId="4A8EB5BF" w:rsidR="001352D6" w:rsidRDefault="001352D6" w:rsidP="005A6DF6">
      <w:pPr>
        <w:jc w:val="both"/>
      </w:pPr>
    </w:p>
    <w:p w14:paraId="5FDF2E3C" w14:textId="05F8658C" w:rsidR="001352D6" w:rsidRDefault="001352D6" w:rsidP="005A6DF6">
      <w:pPr>
        <w:jc w:val="both"/>
      </w:pPr>
      <w:r>
        <w:t>In the third case with DCI-based overridden mechanism, it is open whether this</w:t>
      </w:r>
      <w:r w:rsidR="006D0FC9">
        <w:t xml:space="preserve"> Alt 1)</w:t>
      </w:r>
      <w:r>
        <w:t xml:space="preserve"> applied</w:t>
      </w:r>
      <w:r w:rsidR="006D0FC9">
        <w:t xml:space="preserve"> to</w:t>
      </w:r>
      <w:r>
        <w:t xml:space="preserve"> both semi-statically HARQ feedback enabled and disabled processes</w:t>
      </w:r>
      <w:r w:rsidR="006D0FC9">
        <w:t>;</w:t>
      </w:r>
      <w:r>
        <w:t xml:space="preserve"> </w:t>
      </w:r>
      <w:r w:rsidR="006D0FC9">
        <w:t xml:space="preserve">Alt 2) only applied to semi-statically HARQ feedback disabled processes, or Alt 3) only applied to semi-statically HARQ feedback enabled processes. The criteria to select among these alternatives include DCI overhead, PDCCH monitoring/power consumption, HARQ timer, impact on scheduling flexibility, UE implementation complexity. </w:t>
      </w:r>
    </w:p>
    <w:p w14:paraId="255C7118" w14:textId="666B7943" w:rsidR="00927120" w:rsidRDefault="00927120" w:rsidP="005A6DF6">
      <w:pPr>
        <w:jc w:val="both"/>
      </w:pPr>
    </w:p>
    <w:p w14:paraId="4417ED7C" w14:textId="0D1E064E" w:rsidR="00927120" w:rsidRDefault="002904B9" w:rsidP="005A6DF6">
      <w:pPr>
        <w:jc w:val="both"/>
      </w:pPr>
      <w:r>
        <w:t>On the</w:t>
      </w:r>
      <w:r w:rsidR="00927120">
        <w:t xml:space="preserve"> DCI overhead</w:t>
      </w:r>
      <w:r w:rsidR="00530565">
        <w:t xml:space="preserve"> aspect</w:t>
      </w:r>
      <w:r w:rsidR="00927120">
        <w:t xml:space="preserve">, it seems that Alt 1 needs to have an additional bit field to indicate the overridden or direct indication. In Alt </w:t>
      </w:r>
      <w:r w:rsidR="00530565">
        <w:t>3</w:t>
      </w:r>
      <w:r w:rsidR="00927120">
        <w:t>, a single</w:t>
      </w:r>
      <w:r w:rsidR="00530565">
        <w:t xml:space="preserve"> specific</w:t>
      </w:r>
      <w:r w:rsidR="00927120">
        <w:t xml:space="preserve"> codepoint</w:t>
      </w:r>
      <w:r w:rsidR="00530565">
        <w:t xml:space="preserve"> of an existing DCI field (</w:t>
      </w:r>
      <w:r w:rsidR="00927120">
        <w:t>e.g., HARQ-ACK resource field</w:t>
      </w:r>
      <w:r w:rsidR="00530565">
        <w:t>)</w:t>
      </w:r>
      <w:r w:rsidR="00927120">
        <w:t xml:space="preserve"> could be used to implicitly indicate the HARQ disabling </w:t>
      </w:r>
      <w:r w:rsidR="00530565">
        <w:t xml:space="preserve">of a semi-statically HARQ feedback enabled process. Similarly, in Alt 2, a few codepoints of an existing DCI field (e.g., HARQ-ACK resource field), could be used to implicitly indicate the HARQ enabling of a semi-statically HARQ feedback disabled process. Overall, both Alt 2 and Alt 3 have the DCI overhead </w:t>
      </w:r>
      <w:r>
        <w:t>advantage</w:t>
      </w:r>
      <w:r w:rsidR="00530565">
        <w:t>.</w:t>
      </w:r>
    </w:p>
    <w:p w14:paraId="77C97186" w14:textId="77777777" w:rsidR="002904B9" w:rsidRDefault="002904B9" w:rsidP="005A6DF6">
      <w:pPr>
        <w:jc w:val="both"/>
      </w:pPr>
    </w:p>
    <w:p w14:paraId="0D0CFE59" w14:textId="514A0134" w:rsidR="00530565" w:rsidRDefault="002904B9" w:rsidP="005A6DF6">
      <w:pPr>
        <w:jc w:val="both"/>
      </w:pPr>
      <w:r>
        <w:t>On the</w:t>
      </w:r>
      <w:r w:rsidR="00530565">
        <w:t xml:space="preserve"> scheduling flexibility</w:t>
      </w:r>
      <w:r>
        <w:t xml:space="preserve"> aspect, it seems Alt 1 achieves the full scheduling flexibility. </w:t>
      </w:r>
      <w:r w:rsidR="008E4F15">
        <w:t>Specifically</w:t>
      </w:r>
      <w:r>
        <w:t>, any HARQ process, no matter wh</w:t>
      </w:r>
      <w:r w:rsidR="008E4F15">
        <w:t>ether it</w:t>
      </w:r>
      <w:r>
        <w:t xml:space="preserve"> is semi-statically configured, could support </w:t>
      </w:r>
      <w:r w:rsidR="008E4F15">
        <w:t xml:space="preserve">both </w:t>
      </w:r>
      <w:r>
        <w:t>HARQ feedback enabling and HARQ feedback disabling. However, the advantage of this approach</w:t>
      </w:r>
      <w:r w:rsidR="008E4F15">
        <w:t>, comparing with</w:t>
      </w:r>
      <w:r>
        <w:t xml:space="preserve"> the case of HARQ feedback directly indicated by DCI without the configuration of per-HARQ process bitmap</w:t>
      </w:r>
      <w:r w:rsidR="008E4F15">
        <w:t>,</w:t>
      </w:r>
      <w:r>
        <w:t xml:space="preserve"> is unclear. On the other hand, both Alt 2 and Alt 3 have the restriction on scheduling flexibility. </w:t>
      </w:r>
    </w:p>
    <w:p w14:paraId="0433941C" w14:textId="2AC8DEB4" w:rsidR="00DB44CF" w:rsidRDefault="00DB44CF" w:rsidP="005A6DF6">
      <w:pPr>
        <w:jc w:val="both"/>
        <w:rPr>
          <w:szCs w:val="20"/>
        </w:rPr>
      </w:pPr>
    </w:p>
    <w:p w14:paraId="345CA2F5" w14:textId="77777777" w:rsidR="004F09B7" w:rsidRDefault="002904B9" w:rsidP="005A6DF6">
      <w:pPr>
        <w:jc w:val="both"/>
      </w:pPr>
      <w:r>
        <w:rPr>
          <w:szCs w:val="20"/>
        </w:rPr>
        <w:t xml:space="preserve">On the UE implementation complexity aspect, consider the </w:t>
      </w:r>
      <w:r>
        <w:t>dynamic switching from enabled HARQ feedback to disabled HARQ feedback has relatively less UE implementation impact. In this case, a UE simply does not transmit HARQ feedback. While the dynamic switching from disabled HARQ feedback to enabled HARQ feedback requires UE dynamically allocates buffer to store the LLR information for combining with HARQ retransmissions, which has more UE implementation impact. Hence, Alt 3 has the UE implementation complexity ad</w:t>
      </w:r>
      <w:r w:rsidR="00666354">
        <w:t xml:space="preserve">vantage. </w:t>
      </w:r>
    </w:p>
    <w:p w14:paraId="31D04116" w14:textId="77777777" w:rsidR="004F09B7" w:rsidRDefault="004F09B7" w:rsidP="005A6DF6">
      <w:pPr>
        <w:jc w:val="both"/>
      </w:pPr>
    </w:p>
    <w:p w14:paraId="7714793A" w14:textId="2EAB4B38" w:rsidR="006D0FC9" w:rsidRDefault="00666354" w:rsidP="005A6DF6">
      <w:pPr>
        <w:jc w:val="both"/>
      </w:pPr>
      <w:r>
        <w:t xml:space="preserve">In one </w:t>
      </w:r>
      <w:r w:rsidR="005C4858">
        <w:t>application</w:t>
      </w:r>
      <w:r>
        <w:t xml:space="preserve"> related to Alt 2, a DCI-based overridden to enable HARQ feedback on a semi-statically HARQ disabled process is for the outer loop link adaptation purpose. In this application, a UE does not expect data retransmission even it reports NACK to </w:t>
      </w:r>
      <w:proofErr w:type="spellStart"/>
      <w:r>
        <w:t>eNB</w:t>
      </w:r>
      <w:proofErr w:type="spellEnd"/>
      <w:r>
        <w:t>, and hence, the dynamic buffer allocation is not applied, resulting in low UE implementation complexity.</w:t>
      </w:r>
      <w:r w:rsidR="008E4F15">
        <w:t xml:space="preserve"> </w:t>
      </w:r>
    </w:p>
    <w:p w14:paraId="3F6E884B" w14:textId="0E6F71FA" w:rsidR="008E4F15" w:rsidRDefault="008E4F15" w:rsidP="005A6DF6">
      <w:pPr>
        <w:jc w:val="both"/>
        <w:rPr>
          <w:szCs w:val="20"/>
        </w:rPr>
      </w:pPr>
    </w:p>
    <w:p w14:paraId="549F076A" w14:textId="5E6F2A57" w:rsidR="008E4F15" w:rsidRDefault="008E4F15" w:rsidP="005A6DF6">
      <w:pPr>
        <w:jc w:val="both"/>
        <w:rPr>
          <w:szCs w:val="20"/>
        </w:rPr>
      </w:pPr>
      <w:r>
        <w:rPr>
          <w:szCs w:val="20"/>
        </w:rPr>
        <w:t xml:space="preserve">To balance among DCI overhead, scheduling flexibility and UE implementation complexity, we propose to support all these alternatives </w:t>
      </w:r>
      <w:r w:rsidR="004F09B7">
        <w:rPr>
          <w:szCs w:val="20"/>
        </w:rPr>
        <w:t xml:space="preserve">via </w:t>
      </w:r>
      <w:r>
        <w:rPr>
          <w:szCs w:val="20"/>
        </w:rPr>
        <w:t xml:space="preserve">configuration. For example, instead of 1-bit to configure between </w:t>
      </w:r>
      <w:r w:rsidR="004F09B7">
        <w:rPr>
          <w:szCs w:val="20"/>
        </w:rPr>
        <w:t xml:space="preserve">enabling and disabling </w:t>
      </w:r>
      <w:r>
        <w:rPr>
          <w:szCs w:val="20"/>
        </w:rPr>
        <w:t xml:space="preserve">DCI-based overridden, we could have 2-bit to configure among the following </w:t>
      </w:r>
      <w:r w:rsidR="004F09B7">
        <w:rPr>
          <w:szCs w:val="20"/>
        </w:rPr>
        <w:t>options</w:t>
      </w:r>
      <w:r>
        <w:rPr>
          <w:szCs w:val="20"/>
        </w:rPr>
        <w:t xml:space="preserve">: </w:t>
      </w:r>
    </w:p>
    <w:p w14:paraId="5B126A32" w14:textId="444DC167" w:rsidR="008E4F15" w:rsidRPr="008E4F15" w:rsidRDefault="008E4F15" w:rsidP="008E4F15">
      <w:pPr>
        <w:pStyle w:val="ListParagraph"/>
        <w:numPr>
          <w:ilvl w:val="0"/>
          <w:numId w:val="26"/>
        </w:numPr>
        <w:jc w:val="both"/>
        <w:rPr>
          <w:rFonts w:ascii="Times New Roman" w:hAnsi="Times New Roman"/>
          <w:sz w:val="24"/>
          <w:szCs w:val="21"/>
        </w:rPr>
      </w:pPr>
      <w:r w:rsidRPr="008E4F15">
        <w:rPr>
          <w:rFonts w:ascii="Times New Roman" w:hAnsi="Times New Roman"/>
          <w:sz w:val="24"/>
          <w:szCs w:val="21"/>
        </w:rPr>
        <w:t>DCI-based overridden is disabled</w:t>
      </w:r>
      <w:r w:rsidR="00F81DAE">
        <w:rPr>
          <w:rFonts w:ascii="Times New Roman" w:hAnsi="Times New Roman"/>
          <w:sz w:val="24"/>
          <w:szCs w:val="21"/>
        </w:rPr>
        <w:t>.</w:t>
      </w:r>
    </w:p>
    <w:p w14:paraId="663B22C3" w14:textId="76017517" w:rsidR="008E4F15" w:rsidRPr="008E4F15" w:rsidRDefault="008E4F15" w:rsidP="008E4F15">
      <w:pPr>
        <w:pStyle w:val="ListParagraph"/>
        <w:numPr>
          <w:ilvl w:val="0"/>
          <w:numId w:val="26"/>
        </w:numPr>
        <w:jc w:val="both"/>
        <w:rPr>
          <w:rFonts w:ascii="Times New Roman" w:hAnsi="Times New Roman"/>
          <w:sz w:val="24"/>
          <w:szCs w:val="21"/>
        </w:rPr>
      </w:pPr>
      <w:r w:rsidRPr="008E4F15">
        <w:rPr>
          <w:rFonts w:ascii="Times New Roman" w:hAnsi="Times New Roman"/>
          <w:sz w:val="24"/>
          <w:szCs w:val="21"/>
        </w:rPr>
        <w:t>DCI-based overridden is applied to both semi-statically HARQ enabled and disabled processes</w:t>
      </w:r>
      <w:r w:rsidR="00F81DAE">
        <w:rPr>
          <w:rFonts w:ascii="Times New Roman" w:hAnsi="Times New Roman"/>
          <w:sz w:val="24"/>
          <w:szCs w:val="21"/>
        </w:rPr>
        <w:t>.</w:t>
      </w:r>
    </w:p>
    <w:p w14:paraId="47F9D882" w14:textId="30F5EA0B" w:rsidR="008E4F15" w:rsidRPr="008E4F15" w:rsidRDefault="008E4F15" w:rsidP="008E4F15">
      <w:pPr>
        <w:pStyle w:val="ListParagraph"/>
        <w:numPr>
          <w:ilvl w:val="0"/>
          <w:numId w:val="26"/>
        </w:numPr>
        <w:jc w:val="both"/>
        <w:rPr>
          <w:rFonts w:ascii="Times New Roman" w:hAnsi="Times New Roman"/>
          <w:sz w:val="24"/>
          <w:szCs w:val="21"/>
        </w:rPr>
      </w:pPr>
      <w:r w:rsidRPr="008E4F15">
        <w:rPr>
          <w:rFonts w:ascii="Times New Roman" w:hAnsi="Times New Roman"/>
          <w:sz w:val="24"/>
          <w:szCs w:val="21"/>
        </w:rPr>
        <w:t>DCI-based overridden is only applied to semi-statically HARQ disabled processes</w:t>
      </w:r>
      <w:r w:rsidR="00F81DAE">
        <w:rPr>
          <w:rFonts w:ascii="Times New Roman" w:hAnsi="Times New Roman"/>
          <w:sz w:val="24"/>
          <w:szCs w:val="21"/>
        </w:rPr>
        <w:t>.</w:t>
      </w:r>
    </w:p>
    <w:p w14:paraId="6474374B" w14:textId="6520770B" w:rsidR="008E4F15" w:rsidRPr="008E4F15" w:rsidRDefault="008E4F15" w:rsidP="008E4F15">
      <w:pPr>
        <w:pStyle w:val="ListParagraph"/>
        <w:numPr>
          <w:ilvl w:val="0"/>
          <w:numId w:val="26"/>
        </w:numPr>
        <w:jc w:val="both"/>
        <w:rPr>
          <w:rFonts w:ascii="Times New Roman" w:hAnsi="Times New Roman"/>
          <w:sz w:val="24"/>
          <w:szCs w:val="21"/>
        </w:rPr>
      </w:pPr>
      <w:r w:rsidRPr="008E4F15">
        <w:rPr>
          <w:rFonts w:ascii="Times New Roman" w:hAnsi="Times New Roman"/>
          <w:sz w:val="24"/>
          <w:szCs w:val="21"/>
        </w:rPr>
        <w:t>DCI-based overridden is only applied to semi-statically HARQ enabled processes</w:t>
      </w:r>
      <w:r w:rsidR="00F81DAE">
        <w:rPr>
          <w:rFonts w:ascii="Times New Roman" w:hAnsi="Times New Roman"/>
          <w:sz w:val="24"/>
          <w:szCs w:val="21"/>
        </w:rPr>
        <w:t>.</w:t>
      </w:r>
    </w:p>
    <w:p w14:paraId="1AE78EE9" w14:textId="77777777" w:rsidR="00FA597D" w:rsidRPr="00FA597D" w:rsidRDefault="00FA597D" w:rsidP="005A6DF6">
      <w:pPr>
        <w:jc w:val="both"/>
        <w:rPr>
          <w:szCs w:val="20"/>
        </w:rPr>
      </w:pPr>
    </w:p>
    <w:p w14:paraId="4128DE03" w14:textId="77777777" w:rsidR="005F71AF" w:rsidRDefault="005F71AF" w:rsidP="005F71AF">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NB-IoT NTN and eMTC NTN for CE Mode B, in DCI-based overridden mechanism, all the following alternatives are supported and determined/selected by configuration: </w:t>
      </w:r>
    </w:p>
    <w:p w14:paraId="57D9F999" w14:textId="77777777" w:rsidR="005F71AF" w:rsidRPr="005F71AF" w:rsidRDefault="005F71AF" w:rsidP="005F71AF">
      <w:pPr>
        <w:pStyle w:val="ListParagraph"/>
        <w:numPr>
          <w:ilvl w:val="0"/>
          <w:numId w:val="28"/>
        </w:numPr>
        <w:ind w:left="720"/>
        <w:jc w:val="both"/>
        <w:rPr>
          <w:rFonts w:ascii="Times New Roman" w:hAnsi="Times New Roman"/>
          <w:i/>
          <w:iCs/>
          <w:sz w:val="24"/>
          <w:szCs w:val="24"/>
        </w:rPr>
      </w:pPr>
      <w:r w:rsidRPr="005F71AF">
        <w:rPr>
          <w:rFonts w:ascii="Times New Roman" w:hAnsi="Times New Roman"/>
          <w:i/>
          <w:iCs/>
          <w:sz w:val="24"/>
          <w:szCs w:val="24"/>
        </w:rPr>
        <w:t>Alt 1: DCI-based overridden is disabled.</w:t>
      </w:r>
    </w:p>
    <w:p w14:paraId="60493A9F" w14:textId="77777777" w:rsidR="005F71AF" w:rsidRPr="005F71AF" w:rsidRDefault="005F71AF" w:rsidP="005F71AF">
      <w:pPr>
        <w:pStyle w:val="ListParagraph"/>
        <w:numPr>
          <w:ilvl w:val="0"/>
          <w:numId w:val="28"/>
        </w:numPr>
        <w:ind w:left="720"/>
        <w:jc w:val="both"/>
        <w:rPr>
          <w:rFonts w:ascii="Times New Roman" w:hAnsi="Times New Roman"/>
          <w:i/>
          <w:iCs/>
          <w:sz w:val="24"/>
          <w:szCs w:val="24"/>
        </w:rPr>
      </w:pPr>
      <w:r w:rsidRPr="005F71AF">
        <w:rPr>
          <w:rFonts w:ascii="Times New Roman" w:hAnsi="Times New Roman"/>
          <w:i/>
          <w:iCs/>
          <w:sz w:val="24"/>
          <w:szCs w:val="24"/>
        </w:rPr>
        <w:lastRenderedPageBreak/>
        <w:t>Alt 2: DCI-based overridden is applied to both semi-statically HARQ enabled and disabled processes.</w:t>
      </w:r>
    </w:p>
    <w:p w14:paraId="745AD002" w14:textId="77777777" w:rsidR="005F71AF" w:rsidRPr="005F71AF" w:rsidRDefault="005F71AF" w:rsidP="005F71AF">
      <w:pPr>
        <w:pStyle w:val="ListParagraph"/>
        <w:numPr>
          <w:ilvl w:val="0"/>
          <w:numId w:val="28"/>
        </w:numPr>
        <w:ind w:left="720"/>
        <w:jc w:val="both"/>
        <w:rPr>
          <w:rFonts w:ascii="Times New Roman" w:hAnsi="Times New Roman"/>
          <w:i/>
          <w:iCs/>
          <w:sz w:val="24"/>
          <w:szCs w:val="24"/>
        </w:rPr>
      </w:pPr>
      <w:r w:rsidRPr="005F71AF">
        <w:rPr>
          <w:rFonts w:ascii="Times New Roman" w:hAnsi="Times New Roman"/>
          <w:i/>
          <w:iCs/>
          <w:sz w:val="24"/>
          <w:szCs w:val="24"/>
        </w:rPr>
        <w:t>Alt 3: DCI-based overridden is applied to semi-statically HARQ disabled processes.</w:t>
      </w:r>
    </w:p>
    <w:p w14:paraId="5AEACC4B" w14:textId="77777777" w:rsidR="005F71AF" w:rsidRPr="005F71AF" w:rsidRDefault="005F71AF" w:rsidP="005F71AF">
      <w:pPr>
        <w:pStyle w:val="ListParagraph"/>
        <w:numPr>
          <w:ilvl w:val="0"/>
          <w:numId w:val="28"/>
        </w:numPr>
        <w:ind w:left="720"/>
        <w:jc w:val="both"/>
        <w:rPr>
          <w:rFonts w:ascii="Times New Roman" w:hAnsi="Times New Roman"/>
          <w:i/>
          <w:iCs/>
          <w:sz w:val="24"/>
          <w:szCs w:val="24"/>
        </w:rPr>
      </w:pPr>
      <w:r w:rsidRPr="005F71AF">
        <w:rPr>
          <w:rFonts w:ascii="Times New Roman" w:hAnsi="Times New Roman"/>
          <w:i/>
          <w:iCs/>
          <w:sz w:val="24"/>
          <w:szCs w:val="24"/>
        </w:rPr>
        <w:t>Alt 4: DCI-based overridden is applied to semi-statically HARQ enabled processes.</w:t>
      </w:r>
    </w:p>
    <w:p w14:paraId="4A0F48FC" w14:textId="5F28CE9C" w:rsidR="00DB44CF" w:rsidRDefault="00DB44CF" w:rsidP="005A6DF6">
      <w:pPr>
        <w:jc w:val="both"/>
        <w:rPr>
          <w:i/>
          <w:iCs/>
        </w:rPr>
      </w:pPr>
    </w:p>
    <w:p w14:paraId="187B3BD3" w14:textId="026902C0" w:rsidR="00F81DAE" w:rsidRDefault="00F81DAE" w:rsidP="00F81DAE">
      <w:pPr>
        <w:jc w:val="both"/>
      </w:pPr>
      <w:r>
        <w:t xml:space="preserve">In the case with DCI-based overridden mechanism, the details of DCI signaling are still open, i.e., whether the indication is by adding one field in DCI or the indication is by reusing/reinterpreting existing field in DCI. </w:t>
      </w:r>
    </w:p>
    <w:p w14:paraId="4AB2C28D" w14:textId="4FB1F3ED" w:rsidR="00F81DAE" w:rsidRDefault="00F81DAE" w:rsidP="00F81DAE">
      <w:pPr>
        <w:jc w:val="both"/>
      </w:pPr>
    </w:p>
    <w:p w14:paraId="46DE7E34" w14:textId="2371CF7E" w:rsidR="00F81DAE" w:rsidRDefault="00F81DAE" w:rsidP="00DD3A85">
      <w:pPr>
        <w:jc w:val="both"/>
      </w:pPr>
      <w:r>
        <w:t>Based on our discussions above, we think the detailed DCI signaling depends on the configuration among the four alternative</w:t>
      </w:r>
      <w:r w:rsidR="00DD3A85">
        <w:t xml:space="preserve">s. In case of Alt 2 (DCI based overridden is applied to both semi-statically HARQ enabled and disabled processes), the indication is by adding one field in DCI. In case of Alt 3 and Alt 4 (DCI based overridden is applied to either semi-statically HARQ enabled or disabled processes), the indication is by reusing/reinterpreting existing field in DCI. </w:t>
      </w:r>
    </w:p>
    <w:p w14:paraId="609C68B4" w14:textId="77777777" w:rsidR="00F81DAE" w:rsidRPr="00DB44CF" w:rsidRDefault="00F81DAE" w:rsidP="00F81DAE">
      <w:pPr>
        <w:jc w:val="both"/>
      </w:pPr>
    </w:p>
    <w:p w14:paraId="10627A12" w14:textId="77777777" w:rsidR="00DD3A85" w:rsidRDefault="00F81DAE" w:rsidP="00F81DAE">
      <w:pPr>
        <w:jc w:val="both"/>
        <w:rPr>
          <w:i/>
          <w:iCs/>
        </w:rPr>
      </w:pPr>
      <w:r w:rsidRPr="003F245C">
        <w:rPr>
          <w:b/>
          <w:bCs/>
          <w:i/>
          <w:iCs/>
          <w:u w:val="single"/>
        </w:rPr>
        <w:t xml:space="preserve">Proposal </w:t>
      </w:r>
      <w:r w:rsidR="00DD3A85">
        <w:rPr>
          <w:b/>
          <w:bCs/>
          <w:i/>
          <w:iCs/>
          <w:u w:val="single"/>
        </w:rPr>
        <w:t>2</w:t>
      </w:r>
      <w:r w:rsidRPr="003F245C">
        <w:rPr>
          <w:b/>
          <w:bCs/>
          <w:i/>
          <w:iCs/>
          <w:u w:val="single"/>
        </w:rPr>
        <w:t>:</w:t>
      </w:r>
      <w:r>
        <w:t xml:space="preserve"> </w:t>
      </w:r>
      <w:r>
        <w:rPr>
          <w:i/>
          <w:iCs/>
        </w:rPr>
        <w:t xml:space="preserve">For NB-IoT NTN and eMTC NTN for CE Mode B, </w:t>
      </w:r>
      <w:r w:rsidR="00DD3A85">
        <w:rPr>
          <w:i/>
          <w:iCs/>
        </w:rPr>
        <w:t xml:space="preserve">in </w:t>
      </w:r>
      <w:r>
        <w:rPr>
          <w:i/>
          <w:iCs/>
        </w:rPr>
        <w:t>DCI-based overridden mechanism</w:t>
      </w:r>
      <w:r w:rsidR="00DD3A85">
        <w:rPr>
          <w:i/>
          <w:iCs/>
        </w:rPr>
        <w:t xml:space="preserve">, </w:t>
      </w:r>
    </w:p>
    <w:p w14:paraId="6B69BD18" w14:textId="6C71FF65" w:rsidR="00F81DAE" w:rsidRPr="00DD3A85" w:rsidRDefault="00DD3A85" w:rsidP="00DD3A85">
      <w:pPr>
        <w:pStyle w:val="ListParagraph"/>
        <w:numPr>
          <w:ilvl w:val="0"/>
          <w:numId w:val="27"/>
        </w:numPr>
        <w:jc w:val="both"/>
        <w:rPr>
          <w:rFonts w:ascii="Times New Roman" w:hAnsi="Times New Roman"/>
          <w:i/>
          <w:iCs/>
          <w:sz w:val="24"/>
          <w:szCs w:val="24"/>
        </w:rPr>
      </w:pPr>
      <w:r w:rsidRPr="00DD3A85">
        <w:rPr>
          <w:rFonts w:ascii="Times New Roman" w:hAnsi="Times New Roman"/>
          <w:i/>
          <w:iCs/>
          <w:sz w:val="24"/>
          <w:szCs w:val="24"/>
        </w:rPr>
        <w:t xml:space="preserve">if Alt 2 (DCI-based overridden is applied to both semi-statically HARQ enabled and disabled processes) </w:t>
      </w:r>
      <w:r w:rsidR="00F81DAE" w:rsidRPr="00DD3A85">
        <w:rPr>
          <w:rFonts w:ascii="Times New Roman" w:hAnsi="Times New Roman"/>
          <w:i/>
          <w:iCs/>
          <w:sz w:val="24"/>
          <w:szCs w:val="24"/>
        </w:rPr>
        <w:t xml:space="preserve">is </w:t>
      </w:r>
      <w:r w:rsidRPr="00DD3A85">
        <w:rPr>
          <w:rFonts w:ascii="Times New Roman" w:hAnsi="Times New Roman"/>
          <w:i/>
          <w:iCs/>
          <w:sz w:val="24"/>
          <w:szCs w:val="24"/>
        </w:rPr>
        <w:t xml:space="preserve">configured, then the indication is </w:t>
      </w:r>
      <w:r w:rsidR="00F81DAE" w:rsidRPr="00DD3A85">
        <w:rPr>
          <w:rFonts w:ascii="Times New Roman" w:hAnsi="Times New Roman"/>
          <w:i/>
          <w:iCs/>
          <w:sz w:val="24"/>
          <w:szCs w:val="24"/>
        </w:rPr>
        <w:t xml:space="preserve">achieved by </w:t>
      </w:r>
      <w:r w:rsidRPr="00DD3A85">
        <w:rPr>
          <w:rFonts w:ascii="Times New Roman" w:hAnsi="Times New Roman"/>
          <w:i/>
          <w:iCs/>
          <w:sz w:val="24"/>
          <w:szCs w:val="24"/>
        </w:rPr>
        <w:t>adding one</w:t>
      </w:r>
      <w:r w:rsidR="00F81DAE" w:rsidRPr="00DD3A85">
        <w:rPr>
          <w:rFonts w:ascii="Times New Roman" w:hAnsi="Times New Roman"/>
          <w:i/>
          <w:iCs/>
          <w:sz w:val="24"/>
          <w:szCs w:val="24"/>
        </w:rPr>
        <w:t xml:space="preserve"> field in DCI</w:t>
      </w:r>
    </w:p>
    <w:p w14:paraId="095F5470" w14:textId="2815EEAC" w:rsidR="00DD3A85" w:rsidRPr="00DD3A85" w:rsidRDefault="005C4858" w:rsidP="005A6DF6">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i</w:t>
      </w:r>
      <w:r w:rsidR="00DD3A85" w:rsidRPr="00DD3A85">
        <w:rPr>
          <w:rFonts w:ascii="Times New Roman" w:hAnsi="Times New Roman"/>
          <w:i/>
          <w:iCs/>
          <w:sz w:val="24"/>
          <w:szCs w:val="24"/>
        </w:rPr>
        <w:t xml:space="preserve">f Alt 3 or Alt 4 (DCI-based overridden is applied to either semi-statically HARQ enabled or disabled processes) is configured, then the indication is achieved by reusing/reinterpreting existing field in DCI. </w:t>
      </w:r>
    </w:p>
    <w:p w14:paraId="019393B7" w14:textId="77777777" w:rsidR="00DD3A85" w:rsidRDefault="00DD3A85" w:rsidP="005A6DF6">
      <w:pPr>
        <w:jc w:val="both"/>
      </w:pPr>
    </w:p>
    <w:p w14:paraId="04D24B11" w14:textId="65381107" w:rsidR="005A6DF6" w:rsidRDefault="00F81DAE" w:rsidP="005A6DF6">
      <w:pPr>
        <w:jc w:val="both"/>
      </w:pPr>
      <w:r>
        <w:t>F</w:t>
      </w:r>
      <w:r w:rsidR="00DB44CF">
        <w:t xml:space="preserve">or an NB-IoT UE or an eMTC CE Mode B UE </w:t>
      </w:r>
      <w:r w:rsidR="00FA597D">
        <w:t>with</w:t>
      </w:r>
      <w:r w:rsidR="00DB44CF">
        <w:t xml:space="preserve"> DCI-based overridden mechanism configured, it is open whether this mechanism is applied to the case of a single DCI scheduling multiple </w:t>
      </w:r>
      <w:proofErr w:type="spellStart"/>
      <w:r w:rsidR="00DB44CF">
        <w:t>TBs.</w:t>
      </w:r>
      <w:proofErr w:type="spellEnd"/>
    </w:p>
    <w:p w14:paraId="1346C47C" w14:textId="1CEC82D2" w:rsidR="00DB44CF" w:rsidRDefault="00DB44CF" w:rsidP="005A6DF6">
      <w:pPr>
        <w:jc w:val="both"/>
      </w:pPr>
    </w:p>
    <w:p w14:paraId="07E4049F" w14:textId="47138DFA" w:rsidR="00DB44CF" w:rsidRDefault="00DB44CF" w:rsidP="005A6DF6">
      <w:pPr>
        <w:jc w:val="both"/>
      </w:pPr>
      <w:r>
        <w:t xml:space="preserve">In our view, the DCI-based overridden mechanism can be applied to the case of multiple TBs scheduled </w:t>
      </w:r>
      <w:r w:rsidR="006358DA">
        <w:t xml:space="preserve">by </w:t>
      </w:r>
      <w:r>
        <w:t xml:space="preserve">a single DCI. Here, the HARQ feedback enable/disable indication in the DCI applies to all the </w:t>
      </w:r>
      <w:r w:rsidR="006D3EDF">
        <w:t>applicable</w:t>
      </w:r>
      <w:r>
        <w:t xml:space="preserve"> </w:t>
      </w:r>
      <w:proofErr w:type="spellStart"/>
      <w:r>
        <w:t>TBs.</w:t>
      </w:r>
      <w:proofErr w:type="spellEnd"/>
      <w:r w:rsidR="006D3EDF">
        <w:t xml:space="preserve"> Specifically, if Alt 2 is configured, then DCI overriding applies to all the TBs scheduled by the DCI. If Alt 3 is configured, then DCI overriding applies to all the TBs scheduled by the DCI which are associated with semi-statically HARQ disabled processes. If Alt 4 is configured, the DCI overriding applies to all the TBs scheduled by the DCI, which are associated with semi-statically HARQ enabled processes. </w:t>
      </w:r>
    </w:p>
    <w:p w14:paraId="525031EB" w14:textId="77777777" w:rsidR="00994D03" w:rsidRDefault="00994D03" w:rsidP="005A6DF6">
      <w:pPr>
        <w:jc w:val="both"/>
        <w:rPr>
          <w:i/>
          <w:iCs/>
        </w:rPr>
      </w:pPr>
    </w:p>
    <w:p w14:paraId="18B0AA24" w14:textId="0749FA16" w:rsidR="005A6DF6" w:rsidRDefault="005A6DF6" w:rsidP="000F334F">
      <w:pPr>
        <w:jc w:val="both"/>
        <w:rPr>
          <w:i/>
          <w:iCs/>
        </w:rPr>
      </w:pPr>
      <w:r w:rsidRPr="003F245C">
        <w:rPr>
          <w:b/>
          <w:bCs/>
          <w:i/>
          <w:iCs/>
          <w:u w:val="single"/>
        </w:rPr>
        <w:t xml:space="preserve">Proposal </w:t>
      </w:r>
      <w:r w:rsidR="00DD3A85">
        <w:rPr>
          <w:b/>
          <w:bCs/>
          <w:i/>
          <w:iCs/>
          <w:u w:val="single"/>
        </w:rPr>
        <w:t>3</w:t>
      </w:r>
      <w:r w:rsidRPr="003F245C">
        <w:rPr>
          <w:b/>
          <w:bCs/>
          <w:i/>
          <w:iCs/>
          <w:u w:val="single"/>
        </w:rPr>
        <w:t>:</w:t>
      </w:r>
      <w:r>
        <w:t xml:space="preserve"> </w:t>
      </w:r>
      <w:r>
        <w:rPr>
          <w:i/>
          <w:iCs/>
        </w:rPr>
        <w:t xml:space="preserve">For NB-IoT NTN and eMTC NTN for CE Mode B, in the case of </w:t>
      </w:r>
      <w:r w:rsidR="00DB44CF">
        <w:rPr>
          <w:i/>
          <w:iCs/>
        </w:rPr>
        <w:t xml:space="preserve">a </w:t>
      </w:r>
      <w:r>
        <w:rPr>
          <w:i/>
          <w:iCs/>
        </w:rPr>
        <w:t xml:space="preserve">single DCI scheduling multiple TBs, DCI-based overriding mechanism is supported and applied to all the </w:t>
      </w:r>
      <w:r w:rsidR="006D3EDF">
        <w:rPr>
          <w:i/>
          <w:iCs/>
        </w:rPr>
        <w:t>applicable</w:t>
      </w:r>
      <w:r>
        <w:rPr>
          <w:i/>
          <w:iCs/>
        </w:rPr>
        <w:t xml:space="preserve"> </w:t>
      </w:r>
      <w:proofErr w:type="spellStart"/>
      <w:r>
        <w:rPr>
          <w:i/>
          <w:iCs/>
        </w:rPr>
        <w:t>TBs.</w:t>
      </w:r>
      <w:proofErr w:type="spellEnd"/>
    </w:p>
    <w:p w14:paraId="2A8F8F0D" w14:textId="1FB7E928" w:rsidR="00DB44CF" w:rsidRDefault="00DB44CF" w:rsidP="000F334F">
      <w:pPr>
        <w:jc w:val="both"/>
      </w:pPr>
    </w:p>
    <w:p w14:paraId="6D786577" w14:textId="74B7B4CF" w:rsidR="00DD3A85" w:rsidRDefault="00DD3A85" w:rsidP="000F334F">
      <w:pPr>
        <w:jc w:val="both"/>
      </w:pPr>
      <w:r>
        <w:t>For an NB-IoT UE or an eMTC CE Mode B UE with DCI-based overridden mechanism configured,</w:t>
      </w:r>
      <w:r w:rsidR="005E6568">
        <w:t xml:space="preserve"> it is open whether this DCI signaling is to reserve the HARQ feedback enable/disable based on per-HARQ process configuration or is to directly indicate the HARQ feedback regardless of per-HARQ process configuration. </w:t>
      </w:r>
    </w:p>
    <w:p w14:paraId="46A0655B" w14:textId="125D2D27" w:rsidR="005E6568" w:rsidRDefault="005E6568" w:rsidP="000F334F">
      <w:pPr>
        <w:jc w:val="both"/>
      </w:pPr>
    </w:p>
    <w:p w14:paraId="3FD41295" w14:textId="40E1AC39" w:rsidR="005E6568" w:rsidRDefault="005E6568" w:rsidP="000F334F">
      <w:pPr>
        <w:jc w:val="both"/>
      </w:pPr>
      <w:r>
        <w:t xml:space="preserve">In our view, if Alt 2 (DCI-based overridden is applied to both semi-statically HARQ enabled and disabled processes) is configured, then DCI is to directly indicate the HARQ feedback regardless of per-HARQ process configuration. It is to achieve the common design for “Option 3” and “Option 3 + Option 1”. If Alt 3 or Alt 4 (DCI-based overridden is applied to either semi-statically HARQ enabled or disabled processes) is configured, then DCI is to reverse the HARQ feedback enable/disable based on per-HARQ process configuration. </w:t>
      </w:r>
    </w:p>
    <w:p w14:paraId="058A38D2" w14:textId="22B288B6" w:rsidR="005E6568" w:rsidRDefault="005E6568" w:rsidP="000F334F">
      <w:pPr>
        <w:jc w:val="both"/>
      </w:pPr>
    </w:p>
    <w:p w14:paraId="570B845C" w14:textId="151664FB" w:rsidR="005E6568" w:rsidRDefault="005E6568" w:rsidP="005E6568">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NB-IoT NTN and eMTC NTN for CE Mode B, in DCI-based overridden mechanism, </w:t>
      </w:r>
    </w:p>
    <w:p w14:paraId="26D83784" w14:textId="25C7DE25" w:rsidR="005E6568" w:rsidRPr="00DD3A85" w:rsidRDefault="005E6568" w:rsidP="005E6568">
      <w:pPr>
        <w:pStyle w:val="ListParagraph"/>
        <w:numPr>
          <w:ilvl w:val="0"/>
          <w:numId w:val="27"/>
        </w:numPr>
        <w:jc w:val="both"/>
        <w:rPr>
          <w:rFonts w:ascii="Times New Roman" w:hAnsi="Times New Roman"/>
          <w:i/>
          <w:iCs/>
          <w:sz w:val="24"/>
          <w:szCs w:val="24"/>
        </w:rPr>
      </w:pPr>
      <w:r w:rsidRPr="00DD3A85">
        <w:rPr>
          <w:rFonts w:ascii="Times New Roman" w:hAnsi="Times New Roman"/>
          <w:i/>
          <w:iCs/>
          <w:sz w:val="24"/>
          <w:szCs w:val="24"/>
        </w:rPr>
        <w:lastRenderedPageBreak/>
        <w:t xml:space="preserve">if Alt 2 (DCI-based overridden is applied to both semi-statically HARQ enabled and disabled processes) is configured, then </w:t>
      </w:r>
      <w:r>
        <w:rPr>
          <w:rFonts w:ascii="Times New Roman" w:hAnsi="Times New Roman"/>
          <w:i/>
          <w:iCs/>
          <w:sz w:val="24"/>
          <w:szCs w:val="24"/>
        </w:rPr>
        <w:t>DCI</w:t>
      </w:r>
      <w:r w:rsidRPr="00DD3A85">
        <w:rPr>
          <w:rFonts w:ascii="Times New Roman" w:hAnsi="Times New Roman"/>
          <w:i/>
          <w:iCs/>
          <w:sz w:val="24"/>
          <w:szCs w:val="24"/>
        </w:rPr>
        <w:t xml:space="preserve"> is </w:t>
      </w:r>
      <w:r>
        <w:rPr>
          <w:rFonts w:ascii="Times New Roman" w:hAnsi="Times New Roman"/>
          <w:i/>
          <w:iCs/>
          <w:sz w:val="24"/>
          <w:szCs w:val="24"/>
        </w:rPr>
        <w:t>to directly indicate the HARQ feedback regardless of per-HARQ process configuration</w:t>
      </w:r>
      <w:r w:rsidRPr="00DD3A85">
        <w:rPr>
          <w:rFonts w:ascii="Times New Roman" w:hAnsi="Times New Roman"/>
          <w:i/>
          <w:iCs/>
          <w:sz w:val="24"/>
          <w:szCs w:val="24"/>
        </w:rPr>
        <w:t>.</w:t>
      </w:r>
    </w:p>
    <w:p w14:paraId="4FD69141" w14:textId="6622E2DD" w:rsidR="005E6568" w:rsidRPr="00DD3A85" w:rsidRDefault="005E6568" w:rsidP="005E6568">
      <w:pPr>
        <w:pStyle w:val="ListParagraph"/>
        <w:numPr>
          <w:ilvl w:val="0"/>
          <w:numId w:val="27"/>
        </w:numPr>
        <w:jc w:val="both"/>
        <w:rPr>
          <w:rFonts w:ascii="Times New Roman" w:hAnsi="Times New Roman"/>
          <w:i/>
          <w:iCs/>
          <w:sz w:val="24"/>
          <w:szCs w:val="24"/>
        </w:rPr>
      </w:pPr>
      <w:r w:rsidRPr="00DD3A85">
        <w:rPr>
          <w:rFonts w:ascii="Times New Roman" w:hAnsi="Times New Roman"/>
          <w:i/>
          <w:iCs/>
          <w:sz w:val="24"/>
          <w:szCs w:val="24"/>
        </w:rPr>
        <w:t xml:space="preserve">If Alt 3 or Alt 4 (DCI-based overridden is applied to either semi-statically HARQ enabled or disabled processes) is configured, then </w:t>
      </w:r>
      <w:r>
        <w:rPr>
          <w:rFonts w:ascii="Times New Roman" w:hAnsi="Times New Roman"/>
          <w:i/>
          <w:iCs/>
          <w:sz w:val="24"/>
          <w:szCs w:val="24"/>
        </w:rPr>
        <w:t>DCI is to reserve the HARQ feedback configuration based on per-HARQ process configuration</w:t>
      </w:r>
      <w:r w:rsidRPr="00DD3A85">
        <w:rPr>
          <w:rFonts w:ascii="Times New Roman" w:hAnsi="Times New Roman"/>
          <w:i/>
          <w:iCs/>
          <w:sz w:val="24"/>
          <w:szCs w:val="24"/>
        </w:rPr>
        <w:t>.</w:t>
      </w:r>
    </w:p>
    <w:p w14:paraId="172CA590" w14:textId="77777777" w:rsidR="005E6568" w:rsidRDefault="005E6568" w:rsidP="005E6568">
      <w:pPr>
        <w:jc w:val="both"/>
        <w:rPr>
          <w:i/>
          <w:iCs/>
        </w:rPr>
      </w:pPr>
    </w:p>
    <w:p w14:paraId="36337F57" w14:textId="3614FDDC" w:rsidR="005E6568" w:rsidRDefault="00A36CFF" w:rsidP="00A36CFF">
      <w:pPr>
        <w:pStyle w:val="Heading2"/>
      </w:pPr>
      <w:r w:rsidRPr="00A36CFF">
        <w:t xml:space="preserve">HARQ feedback for </w:t>
      </w:r>
      <w:r>
        <w:t xml:space="preserve">single DCI </w:t>
      </w:r>
      <w:r w:rsidRPr="00A36CFF">
        <w:t>scheduling multiple TB</w:t>
      </w:r>
      <w:r>
        <w:t>s</w:t>
      </w:r>
    </w:p>
    <w:p w14:paraId="39212C6B" w14:textId="05D3DB43" w:rsidR="00DD3A85" w:rsidRPr="00DB44CF" w:rsidRDefault="00A36CFF" w:rsidP="000F334F">
      <w:pPr>
        <w:jc w:val="both"/>
      </w:pPr>
      <w:r>
        <w:t xml:space="preserve">In IoT, it is supported that a single DCI scheduling multiple </w:t>
      </w:r>
      <w:proofErr w:type="spellStart"/>
      <w:r>
        <w:t>TBs.</w:t>
      </w:r>
      <w:proofErr w:type="spellEnd"/>
      <w:r>
        <w:t xml:space="preserve"> </w:t>
      </w:r>
      <w:r w:rsidR="0027146B">
        <w:t>If</w:t>
      </w:r>
      <w:r>
        <w:t xml:space="preserve"> </w:t>
      </w:r>
      <w:r w:rsidR="0027146B">
        <w:t xml:space="preserve">a subset of these multiple TBs are associated with </w:t>
      </w:r>
      <w:r>
        <w:t>HARQ processes</w:t>
      </w:r>
      <w:r w:rsidR="0027146B">
        <w:t xml:space="preserve"> configured with feedback disabling, then it is simply assumed ACK for those TBs in the feedback. This applies to both the case with HARQ bundling and the case without HARQ bundling for </w:t>
      </w:r>
      <w:r w:rsidR="007E344E">
        <w:t>a</w:t>
      </w:r>
      <w:r w:rsidR="0027146B">
        <w:t xml:space="preserve"> unified design</w:t>
      </w:r>
      <w:r w:rsidR="007E344E">
        <w:t xml:space="preserve"> and less specification impact</w:t>
      </w:r>
      <w:r w:rsidR="0027146B">
        <w:t xml:space="preserve">. </w:t>
      </w:r>
    </w:p>
    <w:p w14:paraId="08F4E834" w14:textId="52AA44F2" w:rsidR="00732037" w:rsidRDefault="00732037" w:rsidP="000F334F">
      <w:pPr>
        <w:jc w:val="both"/>
        <w:rPr>
          <w:iCs/>
        </w:rPr>
      </w:pPr>
    </w:p>
    <w:p w14:paraId="7ADF8F5D" w14:textId="11575A35" w:rsidR="0027146B" w:rsidRPr="0027146B" w:rsidRDefault="0027146B" w:rsidP="0027146B">
      <w:pPr>
        <w:jc w:val="both"/>
        <w:rPr>
          <w:sz w:val="20"/>
          <w:szCs w:val="20"/>
          <w:highlight w:val="lightGray"/>
        </w:rPr>
      </w:pPr>
      <w:r w:rsidRPr="003F245C">
        <w:rPr>
          <w:b/>
          <w:bCs/>
          <w:i/>
          <w:iCs/>
          <w:u w:val="single"/>
        </w:rPr>
        <w:t xml:space="preserve">Proposal </w:t>
      </w:r>
      <w:r>
        <w:rPr>
          <w:b/>
          <w:bCs/>
          <w:i/>
          <w:iCs/>
          <w:u w:val="single"/>
        </w:rPr>
        <w:t>5</w:t>
      </w:r>
      <w:r w:rsidRPr="003F245C">
        <w:rPr>
          <w:b/>
          <w:bCs/>
          <w:i/>
          <w:iCs/>
          <w:u w:val="single"/>
        </w:rPr>
        <w:t>:</w:t>
      </w:r>
      <w:r>
        <w:t xml:space="preserve"> </w:t>
      </w:r>
      <w:r>
        <w:rPr>
          <w:i/>
          <w:iCs/>
        </w:rPr>
        <w:t xml:space="preserve">For both NB-IoT and eMTC NTN, if a single DCI schedules multiple TBs, then ACK is assumed for the downlink transmission with feedback disabled HARQ processes. </w:t>
      </w:r>
      <w:r w:rsidRPr="0027146B">
        <w:rPr>
          <w:i/>
          <w:iCs/>
        </w:rPr>
        <w:t xml:space="preserve">This applies to both the case </w:t>
      </w:r>
      <w:r w:rsidR="007E344E">
        <w:rPr>
          <w:i/>
          <w:iCs/>
        </w:rPr>
        <w:t>with</w:t>
      </w:r>
      <w:r w:rsidRPr="0027146B">
        <w:rPr>
          <w:i/>
          <w:iCs/>
        </w:rPr>
        <w:t xml:space="preserve"> HARQ bundling and the case without HARQ bundling.</w:t>
      </w:r>
    </w:p>
    <w:p w14:paraId="3514AFED" w14:textId="77777777" w:rsidR="0027146B" w:rsidRDefault="0027146B" w:rsidP="000F334F">
      <w:pPr>
        <w:jc w:val="both"/>
        <w:rPr>
          <w:iCs/>
        </w:rPr>
      </w:pPr>
    </w:p>
    <w:p w14:paraId="2896E657" w14:textId="2DF29AD0" w:rsidR="00854A60" w:rsidRPr="00A6576F" w:rsidRDefault="009C5A97" w:rsidP="00FB330B">
      <w:pPr>
        <w:pStyle w:val="Heading1"/>
      </w:pPr>
      <w:r w:rsidRPr="00A6576F">
        <w:t>Conclusion</w:t>
      </w:r>
    </w:p>
    <w:p w14:paraId="7973EDF6" w14:textId="3D344965" w:rsidR="0064641E" w:rsidRDefault="00A04318" w:rsidP="00BB4346">
      <w:pPr>
        <w:jc w:val="both"/>
      </w:pPr>
      <w:r>
        <w:t xml:space="preserve">In this contribution, </w:t>
      </w:r>
      <w:r w:rsidR="00F2767C">
        <w:t xml:space="preserve">we provided our views on </w:t>
      </w:r>
      <w:r w:rsidR="00184C7D">
        <w:t>HARQ feedback disabling for IoT</w:t>
      </w:r>
      <w:r w:rsidR="00E76D00">
        <w:t xml:space="preserve"> NTN</w:t>
      </w:r>
      <w:r w:rsidR="00F2767C">
        <w:t xml:space="preserve">. </w:t>
      </w:r>
      <w:r>
        <w:t>Our</w:t>
      </w:r>
      <w:r w:rsidR="000D011A">
        <w:t xml:space="preserve"> </w:t>
      </w:r>
      <w:r>
        <w:t>proposals are as follows:</w:t>
      </w:r>
    </w:p>
    <w:p w14:paraId="728AE2B8" w14:textId="2E364284" w:rsidR="00A9231D" w:rsidRDefault="00A9231D" w:rsidP="00A9231D">
      <w:pPr>
        <w:jc w:val="both"/>
        <w:rPr>
          <w:b/>
          <w:bCs/>
          <w:i/>
          <w:iCs/>
          <w:u w:val="single"/>
        </w:rPr>
      </w:pPr>
    </w:p>
    <w:p w14:paraId="5F7F779C" w14:textId="77777777" w:rsidR="005E6568" w:rsidRDefault="005E6568" w:rsidP="005E6568">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NB-IoT NTN and eMTC NTN for CE Mode B, in DCI-based overridden mechanism, all the following alternatives are supported and determined/selected by configuration: </w:t>
      </w:r>
    </w:p>
    <w:p w14:paraId="381C96C8" w14:textId="77777777" w:rsidR="005E6568" w:rsidRPr="005F71AF" w:rsidRDefault="005E6568" w:rsidP="005F71AF">
      <w:pPr>
        <w:pStyle w:val="ListParagraph"/>
        <w:numPr>
          <w:ilvl w:val="0"/>
          <w:numId w:val="28"/>
        </w:numPr>
        <w:ind w:left="720"/>
        <w:jc w:val="both"/>
        <w:rPr>
          <w:rFonts w:ascii="Times New Roman" w:hAnsi="Times New Roman"/>
          <w:i/>
          <w:iCs/>
          <w:sz w:val="24"/>
          <w:szCs w:val="24"/>
        </w:rPr>
      </w:pPr>
      <w:r w:rsidRPr="005F71AF">
        <w:rPr>
          <w:rFonts w:ascii="Times New Roman" w:hAnsi="Times New Roman"/>
          <w:i/>
          <w:iCs/>
          <w:sz w:val="24"/>
          <w:szCs w:val="24"/>
        </w:rPr>
        <w:t>Alt 1: DCI-based overridden is disabled.</w:t>
      </w:r>
    </w:p>
    <w:p w14:paraId="3BD13AD7" w14:textId="77777777" w:rsidR="005E6568" w:rsidRPr="005F71AF" w:rsidRDefault="005E6568" w:rsidP="005F71AF">
      <w:pPr>
        <w:pStyle w:val="ListParagraph"/>
        <w:numPr>
          <w:ilvl w:val="0"/>
          <w:numId w:val="28"/>
        </w:numPr>
        <w:ind w:left="720"/>
        <w:jc w:val="both"/>
        <w:rPr>
          <w:rFonts w:ascii="Times New Roman" w:hAnsi="Times New Roman"/>
          <w:i/>
          <w:iCs/>
          <w:sz w:val="24"/>
          <w:szCs w:val="24"/>
        </w:rPr>
      </w:pPr>
      <w:r w:rsidRPr="005F71AF">
        <w:rPr>
          <w:rFonts w:ascii="Times New Roman" w:hAnsi="Times New Roman"/>
          <w:i/>
          <w:iCs/>
          <w:sz w:val="24"/>
          <w:szCs w:val="24"/>
        </w:rPr>
        <w:t>Alt 2: DCI-based overridden is applied to both semi-statically HARQ enabled and disabled processes.</w:t>
      </w:r>
    </w:p>
    <w:p w14:paraId="64CB2F2F" w14:textId="77777777" w:rsidR="005E6568" w:rsidRPr="005F71AF" w:rsidRDefault="005E6568" w:rsidP="005F71AF">
      <w:pPr>
        <w:pStyle w:val="ListParagraph"/>
        <w:numPr>
          <w:ilvl w:val="0"/>
          <w:numId w:val="28"/>
        </w:numPr>
        <w:ind w:left="720"/>
        <w:jc w:val="both"/>
        <w:rPr>
          <w:rFonts w:ascii="Times New Roman" w:hAnsi="Times New Roman"/>
          <w:i/>
          <w:iCs/>
          <w:sz w:val="24"/>
          <w:szCs w:val="24"/>
        </w:rPr>
      </w:pPr>
      <w:r w:rsidRPr="005F71AF">
        <w:rPr>
          <w:rFonts w:ascii="Times New Roman" w:hAnsi="Times New Roman"/>
          <w:i/>
          <w:iCs/>
          <w:sz w:val="24"/>
          <w:szCs w:val="24"/>
        </w:rPr>
        <w:t>Alt 3: DCI-based overridden is applied to semi-statically HARQ disabled processes.</w:t>
      </w:r>
    </w:p>
    <w:p w14:paraId="61DDF92F" w14:textId="77777777" w:rsidR="005E6568" w:rsidRPr="005F71AF" w:rsidRDefault="005E6568" w:rsidP="005F71AF">
      <w:pPr>
        <w:pStyle w:val="ListParagraph"/>
        <w:numPr>
          <w:ilvl w:val="0"/>
          <w:numId w:val="28"/>
        </w:numPr>
        <w:ind w:left="720"/>
        <w:jc w:val="both"/>
        <w:rPr>
          <w:rFonts w:ascii="Times New Roman" w:hAnsi="Times New Roman"/>
          <w:i/>
          <w:iCs/>
          <w:sz w:val="24"/>
          <w:szCs w:val="24"/>
        </w:rPr>
      </w:pPr>
      <w:r w:rsidRPr="005F71AF">
        <w:rPr>
          <w:rFonts w:ascii="Times New Roman" w:hAnsi="Times New Roman"/>
          <w:i/>
          <w:iCs/>
          <w:sz w:val="24"/>
          <w:szCs w:val="24"/>
        </w:rPr>
        <w:t>Alt 4: DCI-based overridden is applied to semi-statically HARQ enabled processes.</w:t>
      </w:r>
    </w:p>
    <w:p w14:paraId="72A282C3" w14:textId="77777777" w:rsidR="005E6568" w:rsidRDefault="005E6568" w:rsidP="00A9231D">
      <w:pPr>
        <w:jc w:val="both"/>
        <w:rPr>
          <w:b/>
          <w:bCs/>
          <w:i/>
          <w:iCs/>
          <w:u w:val="single"/>
        </w:rPr>
      </w:pPr>
    </w:p>
    <w:p w14:paraId="60155E6A" w14:textId="77777777" w:rsidR="005C4858" w:rsidRDefault="005C4858" w:rsidP="005C4858">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NB-IoT NTN and eMTC NTN for CE Mode B, in DCI-based overridden mechanism, </w:t>
      </w:r>
    </w:p>
    <w:p w14:paraId="2ED40484" w14:textId="77777777" w:rsidR="005C4858" w:rsidRPr="00DD3A85" w:rsidRDefault="005C4858" w:rsidP="005C4858">
      <w:pPr>
        <w:pStyle w:val="ListParagraph"/>
        <w:numPr>
          <w:ilvl w:val="0"/>
          <w:numId w:val="27"/>
        </w:numPr>
        <w:jc w:val="both"/>
        <w:rPr>
          <w:rFonts w:ascii="Times New Roman" w:hAnsi="Times New Roman"/>
          <w:i/>
          <w:iCs/>
          <w:sz w:val="24"/>
          <w:szCs w:val="24"/>
        </w:rPr>
      </w:pPr>
      <w:r w:rsidRPr="00DD3A85">
        <w:rPr>
          <w:rFonts w:ascii="Times New Roman" w:hAnsi="Times New Roman"/>
          <w:i/>
          <w:iCs/>
          <w:sz w:val="24"/>
          <w:szCs w:val="24"/>
        </w:rPr>
        <w:t>if Alt 2 (DCI-based overridden is applied to both semi-statically HARQ enabled and disabled processes) is configured, then the indication is achieved by adding one field in DCI</w:t>
      </w:r>
    </w:p>
    <w:p w14:paraId="16BE0709" w14:textId="77777777" w:rsidR="005C4858" w:rsidRPr="00DD3A85" w:rsidRDefault="005C4858" w:rsidP="005C4858">
      <w:pPr>
        <w:pStyle w:val="ListParagraph"/>
        <w:numPr>
          <w:ilvl w:val="0"/>
          <w:numId w:val="27"/>
        </w:numPr>
        <w:jc w:val="both"/>
        <w:rPr>
          <w:rFonts w:ascii="Times New Roman" w:hAnsi="Times New Roman"/>
          <w:i/>
          <w:iCs/>
          <w:sz w:val="24"/>
          <w:szCs w:val="24"/>
        </w:rPr>
      </w:pPr>
      <w:r>
        <w:rPr>
          <w:rFonts w:ascii="Times New Roman" w:hAnsi="Times New Roman"/>
          <w:i/>
          <w:iCs/>
          <w:sz w:val="24"/>
          <w:szCs w:val="24"/>
        </w:rPr>
        <w:t>i</w:t>
      </w:r>
      <w:r w:rsidRPr="00DD3A85">
        <w:rPr>
          <w:rFonts w:ascii="Times New Roman" w:hAnsi="Times New Roman"/>
          <w:i/>
          <w:iCs/>
          <w:sz w:val="24"/>
          <w:szCs w:val="24"/>
        </w:rPr>
        <w:t xml:space="preserve">f Alt 3 or Alt 4 (DCI-based overridden is applied to either semi-statically HARQ enabled or disabled processes) is configured, then the indication is achieved by reusing/reinterpreting existing field in DCI. </w:t>
      </w:r>
    </w:p>
    <w:p w14:paraId="3AE7A8F8" w14:textId="77777777" w:rsidR="005E6568" w:rsidRDefault="005E6568" w:rsidP="00A9231D">
      <w:pPr>
        <w:jc w:val="both"/>
        <w:rPr>
          <w:b/>
          <w:bCs/>
          <w:i/>
          <w:iCs/>
          <w:u w:val="single"/>
        </w:rPr>
      </w:pPr>
    </w:p>
    <w:p w14:paraId="069F8281" w14:textId="77777777" w:rsidR="006D3EDF" w:rsidRDefault="006D3EDF" w:rsidP="006D3EDF">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For NB-IoT NTN and eMTC NTN for CE Mode B, in the case of a single DCI scheduling multiple TBs, DCI-based overriding mechanism is supported and applied to all the applicable </w:t>
      </w:r>
      <w:proofErr w:type="spellStart"/>
      <w:r>
        <w:rPr>
          <w:i/>
          <w:iCs/>
        </w:rPr>
        <w:t>TBs.</w:t>
      </w:r>
      <w:proofErr w:type="spellEnd"/>
    </w:p>
    <w:p w14:paraId="5E9EDBB0" w14:textId="77777777" w:rsidR="005E6568" w:rsidRDefault="005E6568" w:rsidP="00A9231D">
      <w:pPr>
        <w:jc w:val="both"/>
        <w:rPr>
          <w:b/>
          <w:bCs/>
          <w:i/>
          <w:iCs/>
          <w:u w:val="single"/>
        </w:rPr>
      </w:pPr>
    </w:p>
    <w:p w14:paraId="4489B309" w14:textId="77777777" w:rsidR="005E6568" w:rsidRDefault="005E6568" w:rsidP="005E6568">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NB-IoT NTN and eMTC NTN for CE Mode B, in DCI-based overridden mechanism, </w:t>
      </w:r>
    </w:p>
    <w:p w14:paraId="71A63FE0" w14:textId="77777777" w:rsidR="005E6568" w:rsidRPr="00DD3A85" w:rsidRDefault="005E6568" w:rsidP="005E6568">
      <w:pPr>
        <w:pStyle w:val="ListParagraph"/>
        <w:numPr>
          <w:ilvl w:val="0"/>
          <w:numId w:val="27"/>
        </w:numPr>
        <w:jc w:val="both"/>
        <w:rPr>
          <w:rFonts w:ascii="Times New Roman" w:hAnsi="Times New Roman"/>
          <w:i/>
          <w:iCs/>
          <w:sz w:val="24"/>
          <w:szCs w:val="24"/>
        </w:rPr>
      </w:pPr>
      <w:r w:rsidRPr="00DD3A85">
        <w:rPr>
          <w:rFonts w:ascii="Times New Roman" w:hAnsi="Times New Roman"/>
          <w:i/>
          <w:iCs/>
          <w:sz w:val="24"/>
          <w:szCs w:val="24"/>
        </w:rPr>
        <w:t xml:space="preserve">if Alt 2 (DCI-based overridden is applied to both semi-statically HARQ enabled and disabled processes) is configured, then </w:t>
      </w:r>
      <w:r>
        <w:rPr>
          <w:rFonts w:ascii="Times New Roman" w:hAnsi="Times New Roman"/>
          <w:i/>
          <w:iCs/>
          <w:sz w:val="24"/>
          <w:szCs w:val="24"/>
        </w:rPr>
        <w:t>DCI</w:t>
      </w:r>
      <w:r w:rsidRPr="00DD3A85">
        <w:rPr>
          <w:rFonts w:ascii="Times New Roman" w:hAnsi="Times New Roman"/>
          <w:i/>
          <w:iCs/>
          <w:sz w:val="24"/>
          <w:szCs w:val="24"/>
        </w:rPr>
        <w:t xml:space="preserve"> is </w:t>
      </w:r>
      <w:r>
        <w:rPr>
          <w:rFonts w:ascii="Times New Roman" w:hAnsi="Times New Roman"/>
          <w:i/>
          <w:iCs/>
          <w:sz w:val="24"/>
          <w:szCs w:val="24"/>
        </w:rPr>
        <w:t>to directly indicate the HARQ feedback regardless of per-HARQ process configuration</w:t>
      </w:r>
      <w:r w:rsidRPr="00DD3A85">
        <w:rPr>
          <w:rFonts w:ascii="Times New Roman" w:hAnsi="Times New Roman"/>
          <w:i/>
          <w:iCs/>
          <w:sz w:val="24"/>
          <w:szCs w:val="24"/>
        </w:rPr>
        <w:t>.</w:t>
      </w:r>
    </w:p>
    <w:p w14:paraId="5C585D55" w14:textId="5C944096" w:rsidR="008A7FB0" w:rsidRDefault="005E6568" w:rsidP="00A50B92">
      <w:pPr>
        <w:pStyle w:val="ListParagraph"/>
        <w:numPr>
          <w:ilvl w:val="0"/>
          <w:numId w:val="27"/>
        </w:numPr>
        <w:jc w:val="both"/>
        <w:rPr>
          <w:rFonts w:ascii="Times New Roman" w:hAnsi="Times New Roman"/>
          <w:i/>
          <w:iCs/>
          <w:sz w:val="24"/>
          <w:szCs w:val="24"/>
        </w:rPr>
      </w:pPr>
      <w:r w:rsidRPr="00DD3A85">
        <w:rPr>
          <w:rFonts w:ascii="Times New Roman" w:hAnsi="Times New Roman"/>
          <w:i/>
          <w:iCs/>
          <w:sz w:val="24"/>
          <w:szCs w:val="24"/>
        </w:rPr>
        <w:t xml:space="preserve">If Alt 3 or Alt 4 (DCI-based overridden is applied to either semi-statically HARQ enabled or disabled processes) is configured, then </w:t>
      </w:r>
      <w:r>
        <w:rPr>
          <w:rFonts w:ascii="Times New Roman" w:hAnsi="Times New Roman"/>
          <w:i/>
          <w:iCs/>
          <w:sz w:val="24"/>
          <w:szCs w:val="24"/>
        </w:rPr>
        <w:t>DCI is to reserve the HARQ feedback configuration based on per-HARQ process configuration</w:t>
      </w:r>
      <w:r w:rsidRPr="00DD3A85">
        <w:rPr>
          <w:rFonts w:ascii="Times New Roman" w:hAnsi="Times New Roman"/>
          <w:i/>
          <w:iCs/>
          <w:sz w:val="24"/>
          <w:szCs w:val="24"/>
        </w:rPr>
        <w:t>.</w:t>
      </w:r>
    </w:p>
    <w:p w14:paraId="3E7E9D53" w14:textId="2A9BBD19" w:rsidR="005F71AF" w:rsidRDefault="005F71AF" w:rsidP="005F71AF">
      <w:pPr>
        <w:pStyle w:val="ListParagraph"/>
        <w:jc w:val="both"/>
        <w:rPr>
          <w:rFonts w:ascii="Times New Roman" w:hAnsi="Times New Roman"/>
          <w:i/>
          <w:iCs/>
          <w:sz w:val="24"/>
          <w:szCs w:val="24"/>
        </w:rPr>
      </w:pPr>
    </w:p>
    <w:p w14:paraId="57DA14F1" w14:textId="2DE7AEFE" w:rsidR="0027146B" w:rsidRPr="0027146B" w:rsidRDefault="0027146B" w:rsidP="0027146B">
      <w:pPr>
        <w:jc w:val="both"/>
        <w:rPr>
          <w:sz w:val="20"/>
          <w:szCs w:val="20"/>
          <w:highlight w:val="lightGray"/>
        </w:rPr>
      </w:pPr>
      <w:r w:rsidRPr="003F245C">
        <w:rPr>
          <w:b/>
          <w:bCs/>
          <w:i/>
          <w:iCs/>
          <w:u w:val="single"/>
        </w:rPr>
        <w:lastRenderedPageBreak/>
        <w:t xml:space="preserve">Proposal </w:t>
      </w:r>
      <w:r>
        <w:rPr>
          <w:b/>
          <w:bCs/>
          <w:i/>
          <w:iCs/>
          <w:u w:val="single"/>
        </w:rPr>
        <w:t>5</w:t>
      </w:r>
      <w:r w:rsidRPr="003F245C">
        <w:rPr>
          <w:b/>
          <w:bCs/>
          <w:i/>
          <w:iCs/>
          <w:u w:val="single"/>
        </w:rPr>
        <w:t>:</w:t>
      </w:r>
      <w:r>
        <w:t xml:space="preserve"> </w:t>
      </w:r>
      <w:r>
        <w:rPr>
          <w:i/>
          <w:iCs/>
        </w:rPr>
        <w:t xml:space="preserve">For both NB-IoT and eMTC NTN, if a single DCI schedules multiple TBs, then ACK is assumed/reported for the downlink transmission with feedback disabled HARQ processes. </w:t>
      </w:r>
      <w:r w:rsidRPr="0027146B">
        <w:rPr>
          <w:i/>
          <w:iCs/>
        </w:rPr>
        <w:t xml:space="preserve">This applies to both the case with HARQ bundling and the case without HARQ bundling. </w:t>
      </w:r>
    </w:p>
    <w:p w14:paraId="33B23CFA" w14:textId="77777777" w:rsidR="0027146B" w:rsidRPr="005F71AF" w:rsidRDefault="0027146B" w:rsidP="005F71AF">
      <w:pPr>
        <w:pStyle w:val="ListParagraph"/>
        <w:jc w:val="both"/>
        <w:rPr>
          <w:rFonts w:ascii="Times New Roman" w:hAnsi="Times New Roman"/>
          <w:i/>
          <w:iCs/>
          <w:sz w:val="24"/>
          <w:szCs w:val="24"/>
        </w:rPr>
      </w:pPr>
    </w:p>
    <w:p w14:paraId="2E75F001" w14:textId="77777777" w:rsidR="007E70BB" w:rsidRPr="00A6576F" w:rsidRDefault="005C63AE" w:rsidP="007E70BB">
      <w:pPr>
        <w:pStyle w:val="Heading1"/>
      </w:pPr>
      <w:r w:rsidRPr="00A6576F">
        <w:t>References</w:t>
      </w:r>
    </w:p>
    <w:p w14:paraId="0D2F0FBF" w14:textId="39926508"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OLE_LINK1"/>
      <w:bookmarkStart w:id="2" w:name="OLE_LINK2"/>
      <w:bookmarkStart w:id="3" w:name="_Ref99716514"/>
      <w:bookmarkStart w:id="4" w:name="_Ref46220695"/>
      <w:r>
        <w:t>RP-213</w:t>
      </w:r>
      <w:r w:rsidR="00236E6D">
        <w:t>596</w:t>
      </w:r>
      <w:r>
        <w:t>, “New WI</w:t>
      </w:r>
      <w:r w:rsidR="00236E6D">
        <w:t xml:space="preserve">D on IoT </w:t>
      </w:r>
      <w:r>
        <w:t xml:space="preserve">NTN enhancements,” Dec. 2021. </w:t>
      </w:r>
    </w:p>
    <w:p w14:paraId="6D9F75FD" w14:textId="231D746F"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106122779"/>
      <w:r>
        <w:t>RP-22</w:t>
      </w:r>
      <w:r w:rsidR="00236E6D">
        <w:t>3519</w:t>
      </w:r>
      <w:r w:rsidR="00876848">
        <w:t>, “</w:t>
      </w:r>
      <w:r w:rsidR="00236E6D">
        <w:t xml:space="preserve">Revised </w:t>
      </w:r>
      <w:r w:rsidR="0057029E">
        <w:t xml:space="preserve">WID on </w:t>
      </w:r>
      <w:r w:rsidR="00236E6D">
        <w:t>IoT</w:t>
      </w:r>
      <w:r w:rsidR="00876848">
        <w:t xml:space="preserve"> NTN enhancements,” </w:t>
      </w:r>
      <w:r w:rsidR="00236E6D">
        <w:t>Dec</w:t>
      </w:r>
      <w:r w:rsidR="00876848">
        <w:t>. 202</w:t>
      </w:r>
      <w:r w:rsidR="0057029E">
        <w:t>2</w:t>
      </w:r>
      <w:r w:rsidR="00876848">
        <w:t>.</w:t>
      </w:r>
      <w:bookmarkEnd w:id="5"/>
    </w:p>
    <w:p w14:paraId="392F7258" w14:textId="4C90453E" w:rsidR="00575AD4" w:rsidRDefault="00575AD4" w:rsidP="00575AD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114579056"/>
      <w:bookmarkStart w:id="7" w:name="_Ref100227671"/>
      <w:bookmarkStart w:id="8" w:name="_Ref109141480"/>
      <w:r>
        <w:t>Chairman’s Notes, 3GPP TSG RAN WG1 #11</w:t>
      </w:r>
      <w:r w:rsidR="00046FCE">
        <w:t>2</w:t>
      </w:r>
      <w:r w:rsidR="00236E6D">
        <w:t xml:space="preserve"> </w:t>
      </w:r>
      <w:r>
        <w:t xml:space="preserve">Meeting, </w:t>
      </w:r>
      <w:r w:rsidR="00046FCE">
        <w:t>Mar</w:t>
      </w:r>
      <w:r>
        <w:t>. 202</w:t>
      </w:r>
      <w:r w:rsidR="00046FCE">
        <w:t>3</w:t>
      </w:r>
      <w:r>
        <w:t>.</w:t>
      </w:r>
      <w:bookmarkEnd w:id="6"/>
    </w:p>
    <w:p w14:paraId="779D157E" w14:textId="55AF6E3A" w:rsidR="00EE409B" w:rsidRPr="00876848" w:rsidRDefault="009C0392" w:rsidP="006A669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14579059"/>
      <w:r>
        <w:t>R1-2</w:t>
      </w:r>
      <w:r w:rsidR="00046FCE">
        <w:t>301804</w:t>
      </w:r>
      <w:r>
        <w:t>, “</w:t>
      </w:r>
      <w:r w:rsidRPr="009C0392">
        <w:t>F</w:t>
      </w:r>
      <w:r w:rsidR="00631CC9">
        <w:t>LS</w:t>
      </w:r>
      <w:r w:rsidRPr="009C0392">
        <w:t>#</w:t>
      </w:r>
      <w:r w:rsidR="00B00138">
        <w:t>2</w:t>
      </w:r>
      <w:r w:rsidRPr="009C0392">
        <w:t xml:space="preserve"> on disabling of HARQ feedback for IoT NTN</w:t>
      </w:r>
      <w:r>
        <w:t xml:space="preserve">,” </w:t>
      </w:r>
      <w:r w:rsidR="00046FCE">
        <w:t>Mar</w:t>
      </w:r>
      <w:r w:rsidR="00631CC9">
        <w:t>.</w:t>
      </w:r>
      <w:r>
        <w:t xml:space="preserve"> 202</w:t>
      </w:r>
      <w:r w:rsidR="00046FCE">
        <w:t>3</w:t>
      </w:r>
      <w:r>
        <w:t>.</w:t>
      </w:r>
      <w:bookmarkEnd w:id="1"/>
      <w:bookmarkEnd w:id="2"/>
      <w:bookmarkEnd w:id="3"/>
      <w:bookmarkEnd w:id="4"/>
      <w:bookmarkEnd w:id="7"/>
      <w:bookmarkEnd w:id="8"/>
      <w:bookmarkEnd w:id="9"/>
    </w:p>
    <w:sectPr w:rsidR="00EE409B"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BBA32" w14:textId="77777777" w:rsidR="008C771F" w:rsidRDefault="008C771F">
      <w:r>
        <w:separator/>
      </w:r>
    </w:p>
  </w:endnote>
  <w:endnote w:type="continuationSeparator" w:id="0">
    <w:p w14:paraId="154E7CA0" w14:textId="77777777" w:rsidR="008C771F" w:rsidRDefault="008C771F">
      <w:r>
        <w:continuationSeparator/>
      </w:r>
    </w:p>
  </w:endnote>
  <w:endnote w:type="continuationNotice" w:id="1">
    <w:p w14:paraId="1A195191" w14:textId="77777777" w:rsidR="008C771F" w:rsidRDefault="008C7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1E7E1" w14:textId="77777777" w:rsidR="008C771F" w:rsidRDefault="008C771F">
      <w:r>
        <w:separator/>
      </w:r>
    </w:p>
  </w:footnote>
  <w:footnote w:type="continuationSeparator" w:id="0">
    <w:p w14:paraId="5EEF53F9" w14:textId="77777777" w:rsidR="008C771F" w:rsidRDefault="008C771F">
      <w:r>
        <w:continuationSeparator/>
      </w:r>
    </w:p>
  </w:footnote>
  <w:footnote w:type="continuationNotice" w:id="1">
    <w:p w14:paraId="162F9D1C" w14:textId="77777777" w:rsidR="008C771F" w:rsidRDefault="008C77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714C23"/>
    <w:multiLevelType w:val="hybridMultilevel"/>
    <w:tmpl w:val="F13E8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AD5C2E"/>
    <w:multiLevelType w:val="hybridMultilevel"/>
    <w:tmpl w:val="63589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E22BDE"/>
    <w:multiLevelType w:val="hybridMultilevel"/>
    <w:tmpl w:val="19402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454D4E"/>
    <w:multiLevelType w:val="hybridMultilevel"/>
    <w:tmpl w:val="D1C89E3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5996F0F"/>
    <w:multiLevelType w:val="hybridMultilevel"/>
    <w:tmpl w:val="BB5EA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5723B7"/>
    <w:multiLevelType w:val="multilevel"/>
    <w:tmpl w:val="735723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6E50FF"/>
    <w:multiLevelType w:val="hybridMultilevel"/>
    <w:tmpl w:val="29DC4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8E5CD4"/>
    <w:multiLevelType w:val="hybridMultilevel"/>
    <w:tmpl w:val="FE12B6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2"/>
  </w:num>
  <w:num w:numId="2" w16cid:durableId="1202403288">
    <w:abstractNumId w:val="17"/>
  </w:num>
  <w:num w:numId="3" w16cid:durableId="235363559">
    <w:abstractNumId w:val="11"/>
  </w:num>
  <w:num w:numId="4" w16cid:durableId="989679355">
    <w:abstractNumId w:val="13"/>
  </w:num>
  <w:num w:numId="5" w16cid:durableId="409810781">
    <w:abstractNumId w:val="8"/>
  </w:num>
  <w:num w:numId="6" w16cid:durableId="2081513416">
    <w:abstractNumId w:val="15"/>
  </w:num>
  <w:num w:numId="7" w16cid:durableId="1568495607">
    <w:abstractNumId w:val="21"/>
  </w:num>
  <w:num w:numId="8" w16cid:durableId="1929077284">
    <w:abstractNumId w:val="9"/>
  </w:num>
  <w:num w:numId="9" w16cid:durableId="69206241">
    <w:abstractNumId w:val="19"/>
  </w:num>
  <w:num w:numId="10" w16cid:durableId="1314335830">
    <w:abstractNumId w:val="1"/>
  </w:num>
  <w:num w:numId="11" w16cid:durableId="586155756">
    <w:abstractNumId w:val="14"/>
  </w:num>
  <w:num w:numId="12" w16cid:durableId="1461416379">
    <w:abstractNumId w:val="16"/>
  </w:num>
  <w:num w:numId="13" w16cid:durableId="131097616">
    <w:abstractNumId w:val="5"/>
  </w:num>
  <w:num w:numId="14" w16cid:durableId="1330669507">
    <w:abstractNumId w:val="20"/>
  </w:num>
  <w:num w:numId="15" w16cid:durableId="1544708605">
    <w:abstractNumId w:val="4"/>
  </w:num>
  <w:num w:numId="16" w16cid:durableId="1647202359">
    <w:abstractNumId w:val="12"/>
  </w:num>
  <w:num w:numId="17" w16cid:durableId="366611127">
    <w:abstractNumId w:val="0"/>
  </w:num>
  <w:num w:numId="18" w16cid:durableId="1176379521">
    <w:abstractNumId w:val="29"/>
  </w:num>
  <w:num w:numId="19" w16cid:durableId="1285186766">
    <w:abstractNumId w:val="6"/>
  </w:num>
  <w:num w:numId="20" w16cid:durableId="723452323">
    <w:abstractNumId w:val="7"/>
  </w:num>
  <w:num w:numId="21" w16cid:durableId="2030905897">
    <w:abstractNumId w:val="23"/>
  </w:num>
  <w:num w:numId="22" w16cid:durableId="924993456">
    <w:abstractNumId w:val="26"/>
  </w:num>
  <w:num w:numId="23" w16cid:durableId="1455170950">
    <w:abstractNumId w:val="10"/>
  </w:num>
  <w:num w:numId="24" w16cid:durableId="1331446622">
    <w:abstractNumId w:val="27"/>
  </w:num>
  <w:num w:numId="25" w16cid:durableId="687483544">
    <w:abstractNumId w:val="18"/>
  </w:num>
  <w:num w:numId="26" w16cid:durableId="331760333">
    <w:abstractNumId w:val="3"/>
  </w:num>
  <w:num w:numId="27" w16cid:durableId="1479423368">
    <w:abstractNumId w:val="24"/>
  </w:num>
  <w:num w:numId="28" w16cid:durableId="86580732">
    <w:abstractNumId w:val="28"/>
  </w:num>
  <w:num w:numId="29" w16cid:durableId="1322345163">
    <w:abstractNumId w:val="25"/>
  </w:num>
  <w:num w:numId="30" w16cid:durableId="211609454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3979"/>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6FCE"/>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4FB8"/>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2D6"/>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C5D"/>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4C7D"/>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3DF"/>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6E6D"/>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5FA3"/>
    <w:rsid w:val="0024622C"/>
    <w:rsid w:val="00246740"/>
    <w:rsid w:val="00247C40"/>
    <w:rsid w:val="00247E48"/>
    <w:rsid w:val="0025003A"/>
    <w:rsid w:val="002500C8"/>
    <w:rsid w:val="00251148"/>
    <w:rsid w:val="00251500"/>
    <w:rsid w:val="0025159A"/>
    <w:rsid w:val="00251949"/>
    <w:rsid w:val="00251CEE"/>
    <w:rsid w:val="00252E7C"/>
    <w:rsid w:val="0025392F"/>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46B"/>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4B9"/>
    <w:rsid w:val="002907B5"/>
    <w:rsid w:val="00290B08"/>
    <w:rsid w:val="002910B7"/>
    <w:rsid w:val="00291663"/>
    <w:rsid w:val="00291846"/>
    <w:rsid w:val="00291A99"/>
    <w:rsid w:val="00291B4C"/>
    <w:rsid w:val="00291D26"/>
    <w:rsid w:val="002922E6"/>
    <w:rsid w:val="00292D1F"/>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A02"/>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CD1"/>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75D"/>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77C"/>
    <w:rsid w:val="00307BA1"/>
    <w:rsid w:val="00310E0D"/>
    <w:rsid w:val="00311096"/>
    <w:rsid w:val="00311702"/>
    <w:rsid w:val="00311E82"/>
    <w:rsid w:val="00312190"/>
    <w:rsid w:val="0031286A"/>
    <w:rsid w:val="00312922"/>
    <w:rsid w:val="00312CE5"/>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751"/>
    <w:rsid w:val="00331DE4"/>
    <w:rsid w:val="00331EEB"/>
    <w:rsid w:val="00332F05"/>
    <w:rsid w:val="00333736"/>
    <w:rsid w:val="00333A84"/>
    <w:rsid w:val="00334002"/>
    <w:rsid w:val="003344D8"/>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47F"/>
    <w:rsid w:val="00372570"/>
    <w:rsid w:val="0037322F"/>
    <w:rsid w:val="0037323B"/>
    <w:rsid w:val="00374042"/>
    <w:rsid w:val="003742AC"/>
    <w:rsid w:val="00374839"/>
    <w:rsid w:val="003759BA"/>
    <w:rsid w:val="003762E9"/>
    <w:rsid w:val="00376A1A"/>
    <w:rsid w:val="00376B9D"/>
    <w:rsid w:val="00377B74"/>
    <w:rsid w:val="00377CE1"/>
    <w:rsid w:val="003807F1"/>
    <w:rsid w:val="00380CEE"/>
    <w:rsid w:val="00381567"/>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87E83"/>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E9E"/>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3F0"/>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1AA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08B"/>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B8C"/>
    <w:rsid w:val="00484CFB"/>
    <w:rsid w:val="004853CE"/>
    <w:rsid w:val="00485A5D"/>
    <w:rsid w:val="0048618E"/>
    <w:rsid w:val="004865E7"/>
    <w:rsid w:val="00487488"/>
    <w:rsid w:val="004877E2"/>
    <w:rsid w:val="004900C4"/>
    <w:rsid w:val="0049015D"/>
    <w:rsid w:val="00490604"/>
    <w:rsid w:val="00490A15"/>
    <w:rsid w:val="00490D41"/>
    <w:rsid w:val="00491D39"/>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0AC"/>
    <w:rsid w:val="004A6952"/>
    <w:rsid w:val="004A6B9D"/>
    <w:rsid w:val="004A7159"/>
    <w:rsid w:val="004A737F"/>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9B7"/>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565"/>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EF"/>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AD4"/>
    <w:rsid w:val="00575B0F"/>
    <w:rsid w:val="00576006"/>
    <w:rsid w:val="00576221"/>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22B"/>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6DF6"/>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858"/>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4C9"/>
    <w:rsid w:val="005D7561"/>
    <w:rsid w:val="005D76E4"/>
    <w:rsid w:val="005D775D"/>
    <w:rsid w:val="005D7E6C"/>
    <w:rsid w:val="005E07ED"/>
    <w:rsid w:val="005E1C98"/>
    <w:rsid w:val="005E2259"/>
    <w:rsid w:val="005E385F"/>
    <w:rsid w:val="005E3997"/>
    <w:rsid w:val="005E3DE7"/>
    <w:rsid w:val="005E3EEB"/>
    <w:rsid w:val="005E47AE"/>
    <w:rsid w:val="005E4DA5"/>
    <w:rsid w:val="005E5197"/>
    <w:rsid w:val="005E53B0"/>
    <w:rsid w:val="005E5B81"/>
    <w:rsid w:val="005E6250"/>
    <w:rsid w:val="005E6568"/>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1AF"/>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CC9"/>
    <w:rsid w:val="00631D00"/>
    <w:rsid w:val="006326B6"/>
    <w:rsid w:val="0063284C"/>
    <w:rsid w:val="00632EA7"/>
    <w:rsid w:val="0063320E"/>
    <w:rsid w:val="0063337E"/>
    <w:rsid w:val="0063340A"/>
    <w:rsid w:val="006336AC"/>
    <w:rsid w:val="00633D83"/>
    <w:rsid w:val="006353F5"/>
    <w:rsid w:val="0063541F"/>
    <w:rsid w:val="006355C2"/>
    <w:rsid w:val="006358DA"/>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354"/>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F1F"/>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1E1"/>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0FC9"/>
    <w:rsid w:val="006D1806"/>
    <w:rsid w:val="006D2406"/>
    <w:rsid w:val="006D2768"/>
    <w:rsid w:val="006D27E8"/>
    <w:rsid w:val="006D2846"/>
    <w:rsid w:val="006D338F"/>
    <w:rsid w:val="006D35B4"/>
    <w:rsid w:val="006D3AA4"/>
    <w:rsid w:val="006D3AC2"/>
    <w:rsid w:val="006D3AC9"/>
    <w:rsid w:val="006D3EDF"/>
    <w:rsid w:val="006D4105"/>
    <w:rsid w:val="006D460E"/>
    <w:rsid w:val="006D46E9"/>
    <w:rsid w:val="006D4703"/>
    <w:rsid w:val="006D587C"/>
    <w:rsid w:val="006D59C7"/>
    <w:rsid w:val="006D59F3"/>
    <w:rsid w:val="006D5C05"/>
    <w:rsid w:val="006D5D20"/>
    <w:rsid w:val="006D630F"/>
    <w:rsid w:val="006D63B3"/>
    <w:rsid w:val="006D6AFD"/>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132"/>
    <w:rsid w:val="00701A0C"/>
    <w:rsid w:val="00701BC8"/>
    <w:rsid w:val="00701EAD"/>
    <w:rsid w:val="00701FE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69"/>
    <w:rsid w:val="007301DD"/>
    <w:rsid w:val="00730860"/>
    <w:rsid w:val="00731E32"/>
    <w:rsid w:val="00732037"/>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AD2"/>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1DC5"/>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5446"/>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44E"/>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561"/>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CB8"/>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B0"/>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2DD"/>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383D"/>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C771F"/>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4F15"/>
    <w:rsid w:val="008E53BA"/>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01A"/>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12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4C6B"/>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BA3"/>
    <w:rsid w:val="0095681E"/>
    <w:rsid w:val="009568D2"/>
    <w:rsid w:val="00956EFA"/>
    <w:rsid w:val="009572D4"/>
    <w:rsid w:val="0095766C"/>
    <w:rsid w:val="009605EB"/>
    <w:rsid w:val="00960696"/>
    <w:rsid w:val="0096104E"/>
    <w:rsid w:val="0096139B"/>
    <w:rsid w:val="009613CD"/>
    <w:rsid w:val="009616F9"/>
    <w:rsid w:val="0096178B"/>
    <w:rsid w:val="009618A3"/>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0A8"/>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03"/>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221"/>
    <w:rsid w:val="009A462D"/>
    <w:rsid w:val="009A4A8E"/>
    <w:rsid w:val="009A4AD1"/>
    <w:rsid w:val="009A5124"/>
    <w:rsid w:val="009A524B"/>
    <w:rsid w:val="009A5566"/>
    <w:rsid w:val="009A5737"/>
    <w:rsid w:val="009A5A4D"/>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392"/>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3C67"/>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2A8"/>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6CFF"/>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3A7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6F0"/>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121"/>
    <w:rsid w:val="00B00138"/>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534"/>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3F"/>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517"/>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36B"/>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BB2"/>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2964"/>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6DEA"/>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BF2"/>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3C"/>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2A"/>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750"/>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546"/>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0806"/>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1EE9"/>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2D7"/>
    <w:rsid w:val="00D524CD"/>
    <w:rsid w:val="00D52BA3"/>
    <w:rsid w:val="00D52C29"/>
    <w:rsid w:val="00D5303E"/>
    <w:rsid w:val="00D53BB2"/>
    <w:rsid w:val="00D546FF"/>
    <w:rsid w:val="00D548D1"/>
    <w:rsid w:val="00D549DD"/>
    <w:rsid w:val="00D5544B"/>
    <w:rsid w:val="00D55955"/>
    <w:rsid w:val="00D55AD5"/>
    <w:rsid w:val="00D55E91"/>
    <w:rsid w:val="00D56884"/>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1EF1"/>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A87"/>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4CF"/>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4FD8"/>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A85"/>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0E18"/>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2AB"/>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011"/>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26"/>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2C"/>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1D8"/>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C32"/>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657"/>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409"/>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0D1"/>
    <w:rsid w:val="00F55955"/>
    <w:rsid w:val="00F55E9A"/>
    <w:rsid w:val="00F55F64"/>
    <w:rsid w:val="00F560A0"/>
    <w:rsid w:val="00F568F3"/>
    <w:rsid w:val="00F570ED"/>
    <w:rsid w:val="00F572A8"/>
    <w:rsid w:val="00F573C5"/>
    <w:rsid w:val="00F574B7"/>
    <w:rsid w:val="00F5773D"/>
    <w:rsid w:val="00F579DD"/>
    <w:rsid w:val="00F57A6A"/>
    <w:rsid w:val="00F57EF5"/>
    <w:rsid w:val="00F6024A"/>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C2E"/>
    <w:rsid w:val="00F81DAE"/>
    <w:rsid w:val="00F81EE3"/>
    <w:rsid w:val="00F8260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597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0938"/>
    <w:rsid w:val="00FC132F"/>
    <w:rsid w:val="00FC14D6"/>
    <w:rsid w:val="00FC1591"/>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5BC7"/>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xmsonormal0">
    <w:name w:val="x_msonormal"/>
    <w:basedOn w:val="Normal"/>
    <w:qFormat/>
    <w:rsid w:val="00E00E18"/>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2023-04-06T22:13:00Z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